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Documentação do Projeto: Loja Virtual de Jogos Eletrônicos</w:t>
      </w:r>
    </w:p>
    <w:p>
      <w:pPr/>
      <w:r>
        <w:t xml:space="preserve">Documentação técnica e de andamento · Versão 0.3 (backend base + protótipo de vitrine) · 20 de outubro de 2026</w:t>
      </w:r>
    </w:p>
    <w:p>
      <w:pPr>
        <w:pStyle w:val="Heading2"/>
      </w:pPr>
      <w:r>
        <w:t xml:space="preserve">1. Resumo executivo</w:t>
      </w:r>
    </w:p>
    <w:p>
      <w:pPr/>
      <w:r>
        <w:t xml:space="preserve">Este documento registra o que foi construído até agora na Loja Virtual de Jogos Eletrônicos, as decisões técnicas tomadas, o estado de cada entrega e o que falta. O objetivo do projeto é uma loja de jogos físicos e digitais com API própria, dois bancos de dados (SQLite para dados transacionais e MongoDB para avaliações), aplicação web e, depois, aplicativo mobile.</w:t>
      </w:r>
    </w:p>
    <w:p>
      <w:pPr/>
      <w:r>
        <w:rPr>
          <w:b/>
        </w:rPr>
        <w:t xml:space="preserve">Situação atual:</w:t>
      </w:r>
    </w:p>
    <w:p>
      <w:pPr>
        <w:pStyle w:val="ListParagraph"/>
        <w:numPr>
          <w:ilvl w:val="0"/>
          <w:numId w:val="2"/>
        </w:numPr>
      </w:pPr>
      <w:r>
        <w:t xml:space="preserve">O </w:t>
      </w:r>
      <w:r>
        <w:rPr>
          <w:b/>
        </w:rPr>
        <w:t xml:space="preserve">backend base está concluído e testado manualmente</w:t>
      </w:r>
      <w:r>
        <w:t xml:space="preserve">: CRUD completo de jogos com exclusão lógica, validação rigorosa de entrada, tratamento centralizado de erros e configuração por variáveis de ambiente.</w:t>
      </w:r>
    </w:p>
    <w:p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</w:rPr>
        <w:t xml:space="preserve">autenticação de clientes foi antecipada</w:t>
      </w:r>
      <w:r>
        <w:t xml:space="preserve"> (cadastro com consentimento LGPD, login com senha criptografada e token JWT), porque as avaliações dos jogos exigem um autor identificado.</w:t>
      </w:r>
    </w:p>
    <w:p>
      <w:pPr>
        <w:pStyle w:val="ListParagraph"/>
        <w:numPr>
          <w:ilvl w:val="0"/>
          <w:numId w:val="2"/>
        </w:numPr>
      </w:pPr>
      <w:r>
        <w:t xml:space="preserve">Existe um </w:t>
      </w:r>
      <w:r>
        <w:rPr>
          <w:b/>
        </w:rPr>
        <w:t xml:space="preserve">protótipo de vitrine</w:t>
      </w:r>
      <w:r>
        <w:t xml:space="preserve"> (identidade visual "Cartucho") ligado à API real, criado para apresentação e validação com o responsável pelo projeto.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Ainda não existem testes automatizados</w:t>
      </w:r>
      <w:r>
        <w:t xml:space="preserve">, carrinho, pedidos nem proteção das rotas administrativas. Todos estão no plano (seção 13).</w:t>
      </w:r>
    </w:p>
    <w:p>
      <w:pPr>
        <w:pStyle w:val="Heading2"/>
      </w:pPr>
      <w:r>
        <w:t xml:space="preserve">2. Escopo e status das entregas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8"/>
        <w:gridCol w:w="4672"/>
      </w:tblGrid>
      <w:tr>
        <w:trPr>
          <w:tblHeader/>
        </w:trPr>
        <w:tc>
          <w:tcPr>
            <w:tcW w:w="4688" w:type="dxa"/>
            <w:shd w:val="clear" w:color="auto" w:fill="F2F2F2"/>
          </w:tcPr>
          <w:p>
            <w:pPr/>
            <w:r>
              <w:t xml:space="preserve">Entrega</w:t>
            </w:r>
          </w:p>
        </w:tc>
        <w:tc>
          <w:tcPr>
            <w:tcW w:w="467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4688" w:type="dxa"/>
          </w:tcPr>
          <w:p>
            <w:pPr/>
            <w:r>
              <w:t xml:space="preserve">Modelagem de dados (DER, DDL, DML)</w:t>
            </w:r>
          </w:p>
        </w:tc>
        <w:tc>
          <w:tcPr>
            <w:tcW w:w="4672" w:type="dxa"/>
          </w:tcPr>
          <w:p>
            <w:pPr/>
            <w:r>
              <w:t xml:space="preserve">Concluída</w:t>
            </w:r>
          </w:p>
        </w:tc>
      </w:tr>
      <w:tr>
        <w:tc>
          <w:tcPr>
            <w:tcW w:w="4688" w:type="dxa"/>
          </w:tcPr>
          <w:p>
            <w:pPr/>
            <w:r>
              <w:t xml:space="preserve">API de jogos (listar, buscar, criar, atualizar, desativar)</w:t>
            </w:r>
          </w:p>
        </w:tc>
        <w:tc>
          <w:tcPr>
            <w:tcW w:w="4672" w:type="dxa"/>
          </w:tcPr>
          <w:p>
            <w:pPr/>
            <w:r>
              <w:t xml:space="preserve">Concluída e testada manualmente</w:t>
            </w:r>
          </w:p>
        </w:tc>
      </w:tr>
      <w:tr>
        <w:tc>
          <w:tcPr>
            <w:tcW w:w="4688" w:type="dxa"/>
          </w:tcPr>
          <w:p>
            <w:pPr/>
            <w:r>
              <w:t xml:space="preserve">Validação de entrada e tratamento de erros</w:t>
            </w:r>
          </w:p>
        </w:tc>
        <w:tc>
          <w:tcPr>
            <w:tcW w:w="4672" w:type="dxa"/>
          </w:tcPr>
          <w:p>
            <w:pPr/>
            <w:r>
              <w:t xml:space="preserve">Concluída e testada manualmente</w:t>
            </w:r>
          </w:p>
        </w:tc>
      </w:tr>
      <w:tr>
        <w:tc>
          <w:tcPr>
            <w:tcW w:w="4688" w:type="dxa"/>
          </w:tcPr>
          <w:p>
            <w:pPr/>
            <w:r>
              <w:t xml:space="preserve">Configuração por ambiente (</w:t>
            </w:r>
            <w:r>
              <w:rPr>
                <w:rStyle w:val="CodeChar"/>
              </w:rPr>
              <w:t xml:space="preserve">.env</w:t>
            </w:r>
            <w:r>
              <w:t xml:space="preserve">, </w:t>
            </w:r>
            <w:r>
              <w:rPr>
                <w:rStyle w:val="CodeChar"/>
              </w:rPr>
              <w:t xml:space="preserve">.gitignore</w:t>
            </w:r>
            <w:r>
              <w:t xml:space="preserve">)</w:t>
            </w:r>
          </w:p>
        </w:tc>
        <w:tc>
          <w:tcPr>
            <w:tcW w:w="4672" w:type="dxa"/>
          </w:tcPr>
          <w:p>
            <w:pPr/>
            <w:r>
              <w:t xml:space="preserve">Concluída</w:t>
            </w:r>
          </w:p>
        </w:tc>
      </w:tr>
      <w:tr>
        <w:tc>
          <w:tcPr>
            <w:tcW w:w="4688" w:type="dxa"/>
          </w:tcPr>
          <w:p>
            <w:pPr/>
            <w:r>
              <w:t xml:space="preserve">Cadastro de cliente com consentimento LGPD</w:t>
            </w:r>
          </w:p>
        </w:tc>
        <w:tc>
          <w:tcPr>
            <w:tcW w:w="4672" w:type="dxa"/>
          </w:tcPr>
          <w:p>
            <w:pPr/>
            <w:r>
              <w:t xml:space="preserve">Concluído e testado manualmente</w:t>
            </w:r>
          </w:p>
        </w:tc>
      </w:tr>
      <w:tr>
        <w:tc>
          <w:tcPr>
            <w:tcW w:w="4688" w:type="dxa"/>
          </w:tcPr>
          <w:p>
            <w:pPr/>
            <w:r>
              <w:t xml:space="preserve">Login com JWT</w:t>
            </w:r>
          </w:p>
        </w:tc>
        <w:tc>
          <w:tcPr>
            <w:tcW w:w="4672" w:type="dxa"/>
          </w:tcPr>
          <w:p>
            <w:pPr/>
            <w:r>
              <w:t xml:space="preserve">Concluído e testado manualmente</w:t>
            </w:r>
          </w:p>
        </w:tc>
      </w:tr>
      <w:tr>
        <w:tc>
          <w:tcPr>
            <w:tcW w:w="4688" w:type="dxa"/>
          </w:tcPr>
          <w:p>
            <w:pPr/>
            <w:r>
              <w:t xml:space="preserve">Middleware </w:t>
            </w:r>
            <w:r>
              <w:rPr>
                <w:rStyle w:val="CodeChar"/>
              </w:rPr>
              <w:t xml:space="preserve">autenticar</w:t>
            </w:r>
            <w:r>
              <w:t xml:space="preserve"> e rota </w:t>
            </w:r>
            <w:r>
              <w:rPr>
                <w:rStyle w:val="CodeChar"/>
              </w:rPr>
              <w:t xml:space="preserve">/api/auth/perfil</w:t>
            </w:r>
          </w:p>
        </w:tc>
        <w:tc>
          <w:tcPr>
            <w:tcW w:w="4672" w:type="dxa"/>
          </w:tcPr>
          <w:p>
            <w:pPr/>
            <w:r>
              <w:t xml:space="preserve">Implementação definida, testes pendentes</w:t>
            </w:r>
          </w:p>
        </w:tc>
      </w:tr>
      <w:tr>
        <w:tc>
          <w:tcPr>
            <w:tcW w:w="4688" w:type="dxa"/>
          </w:tcPr>
          <w:p>
            <w:pPr/>
            <w:r>
              <w:t xml:space="preserve">Protótipo de vitrine (front-end)</w:t>
            </w:r>
          </w:p>
        </w:tc>
        <w:tc>
          <w:tcPr>
            <w:tcW w:w="4672" w:type="dxa"/>
          </w:tcPr>
          <w:p>
            <w:pPr/>
            <w:r>
              <w:t xml:space="preserve">Entregue para demonstração</w:t>
            </w:r>
          </w:p>
        </w:tc>
      </w:tr>
      <w:tr>
        <w:tc>
          <w:tcPr>
            <w:tcW w:w="4688" w:type="dxa"/>
          </w:tcPr>
          <w:p>
            <w:pPr/>
            <w:r>
              <w:t xml:space="preserve">Avaliações dos jogos (MongoDB)</w:t>
            </w:r>
          </w:p>
        </w:tc>
        <w:tc>
          <w:tcPr>
            <w:tcW w:w="4672" w:type="dxa"/>
          </w:tcPr>
          <w:p>
            <w:pPr/>
            <w:r>
              <w:t xml:space="preserve">Não iniciada (próxima entrega)</w:t>
            </w:r>
          </w:p>
        </w:tc>
      </w:tr>
      <w:tr>
        <w:tc>
          <w:tcPr>
            <w:tcW w:w="4688" w:type="dxa"/>
          </w:tcPr>
          <w:p>
            <w:pPr/>
            <w:r>
              <w:t xml:space="preserve">Integração com API financeira</w:t>
            </w:r>
          </w:p>
        </w:tc>
        <w:tc>
          <w:tcPr>
            <w:tcW w:w="4672" w:type="dxa"/>
          </w:tcPr>
          <w:p>
            <w:pPr/>
            <w:r>
              <w:t xml:space="preserve">Não iniciada</w:t>
            </w:r>
          </w:p>
        </w:tc>
      </w:tr>
      <w:tr>
        <w:tc>
          <w:tcPr>
            <w:tcW w:w="4688" w:type="dxa"/>
          </w:tcPr>
          <w:p>
            <w:pPr/>
            <w:r>
              <w:t xml:space="preserve">Proteção das rotas de jogos e papéis de usuário</w:t>
            </w:r>
          </w:p>
        </w:tc>
        <w:tc>
          <w:tcPr>
            <w:tcW w:w="4672" w:type="dxa"/>
          </w:tcPr>
          <w:p>
            <w:pPr/>
            <w:r>
              <w:t xml:space="preserve">Não iniciada</w:t>
            </w:r>
          </w:p>
        </w:tc>
      </w:tr>
      <w:tr>
        <w:tc>
          <w:tcPr>
            <w:tcW w:w="4688" w:type="dxa"/>
          </w:tcPr>
          <w:p>
            <w:pPr/>
            <w:r>
              <w:t xml:space="preserve">Testes automatizados do backend</w:t>
            </w:r>
          </w:p>
        </w:tc>
        <w:tc>
          <w:tcPr>
            <w:tcW w:w="4672" w:type="dxa"/>
          </w:tcPr>
          <w:p>
            <w:pPr/>
            <w:r>
              <w:t xml:space="preserve">Não iniciada</w:t>
            </w:r>
          </w:p>
        </w:tc>
      </w:tr>
      <w:tr>
        <w:tc>
          <w:tcPr>
            <w:tcW w:w="4688" w:type="dxa"/>
          </w:tcPr>
          <w:p>
            <w:pPr/>
            <w:r>
              <w:t xml:space="preserve">Front-end web (React + Tailwind), mobile, E2E, deploy e CI/CD</w:t>
            </w:r>
          </w:p>
        </w:tc>
        <w:tc>
          <w:tcPr>
            <w:tcW w:w="4672" w:type="dxa"/>
          </w:tcPr>
          <w:p>
            <w:pPr/>
            <w:r>
              <w:t xml:space="preserve">Não iniciadas</w:t>
            </w:r>
          </w:p>
        </w:tc>
      </w:tr>
    </w:tbl>
    <w:p>
      <w:pPr>
        <w:pStyle w:val="Heading2"/>
      </w:pPr>
      <w:r>
        <w:t xml:space="preserve">3. Metodologia e roteiro</w:t>
      </w:r>
    </w:p>
    <w:p>
      <w:pPr/>
      <w:r>
        <w:t xml:space="preserve">O projeto segue um roteiro em que o backend só é considerado pronto depois de validado por testes, e só então o front-end o consome. A razão é reduzir retrabalho: o front passa a depender de um contrato de API estável.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0"/>
        <w:gridCol w:w="4920"/>
        <w:gridCol w:w="3690"/>
      </w:tblGrid>
      <w:tr>
        <w:trPr>
          <w:tblHeader/>
        </w:trPr>
        <w:tc>
          <w:tcPr>
            <w:tcW w:w="75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3690" w:type="dxa"/>
            <w:shd w:val="clear" w:color="auto" w:fill="F2F2F2"/>
          </w:tcPr>
          <w:p>
            <w:pPr/>
            <w:r>
              <w:t xml:space="preserve">Situação</w:t>
            </w:r>
          </w:p>
        </w:tc>
      </w:tr>
      <w:tr>
        <w:tc>
          <w:tcPr>
            <w:tcW w:w="750" w:type="dxa"/>
          </w:tcPr>
          <w:p>
            <w:pPr/>
            <w:r>
              <w:t xml:space="preserve">1</w:t>
            </w:r>
          </w:p>
        </w:tc>
        <w:tc>
          <w:tcPr>
            <w:tcW w:w="4920" w:type="dxa"/>
          </w:tcPr>
          <w:p>
            <w:pPr/>
            <w:r>
              <w:t xml:space="preserve">Requisitos, metodologia ágil, modelagem e contrato de API</w:t>
            </w:r>
          </w:p>
        </w:tc>
        <w:tc>
          <w:tcPr>
            <w:tcW w:w="3690" w:type="dxa"/>
          </w:tcPr>
          <w:p>
            <w:pPr/>
            <w:r>
              <w:t xml:space="preserve">Modelagem concluída; contrato descrito na seção 7</w:t>
            </w:r>
          </w:p>
        </w:tc>
      </w:tr>
      <w:tr>
        <w:tc>
          <w:tcPr>
            <w:tcW w:w="750" w:type="dxa"/>
          </w:tcPr>
          <w:p>
            <w:pPr/>
            <w:r>
              <w:t xml:space="preserve">2</w:t>
            </w:r>
          </w:p>
        </w:tc>
        <w:tc>
          <w:tcPr>
            <w:tcW w:w="4920" w:type="dxa"/>
          </w:tcPr>
          <w:p>
            <w:pPr/>
            <w:r>
              <w:t xml:space="preserve">Backend (estrutura e endpoints)</w:t>
            </w:r>
          </w:p>
        </w:tc>
        <w:tc>
          <w:tcPr>
            <w:tcW w:w="3690" w:type="dxa"/>
          </w:tcPr>
          <w:p>
            <w:pPr/>
            <w:r>
              <w:t xml:space="preserve">Concluída</w:t>
            </w:r>
          </w:p>
        </w:tc>
      </w:tr>
      <w:tr>
        <w:tc>
          <w:tcPr>
            <w:tcW w:w="750" w:type="dxa"/>
          </w:tcPr>
          <w:p>
            <w:pPr/>
            <w:r>
              <w:t xml:space="preserve">3</w:t>
            </w:r>
          </w:p>
        </w:tc>
        <w:tc>
          <w:tcPr>
            <w:tcW w:w="4920" w:type="dxa"/>
          </w:tcPr>
          <w:p>
            <w:pPr/>
            <w:r>
              <w:t xml:space="preserve">Bancos de dados (SQLite e MongoDB)</w:t>
            </w:r>
          </w:p>
        </w:tc>
        <w:tc>
          <w:tcPr>
            <w:tcW w:w="3690" w:type="dxa"/>
          </w:tcPr>
          <w:p>
            <w:pPr/>
            <w:r>
              <w:t xml:space="preserve">SQLite concluído; MongoDB a iniciar</w:t>
            </w:r>
          </w:p>
        </w:tc>
      </w:tr>
      <w:tr>
        <w:tc>
          <w:tcPr>
            <w:tcW w:w="750" w:type="dxa"/>
          </w:tcPr>
          <w:p>
            <w:pPr/>
            <w:r>
              <w:t xml:space="preserve">4</w:t>
            </w:r>
          </w:p>
        </w:tc>
        <w:tc>
          <w:tcPr>
            <w:tcW w:w="4920" w:type="dxa"/>
          </w:tcPr>
          <w:p>
            <w:pPr/>
            <w:r>
              <w:t xml:space="preserve">Integração com API financeira (token apenas no backend)</w:t>
            </w:r>
          </w:p>
        </w:tc>
        <w:tc>
          <w:tcPr>
            <w:tcW w:w="3690" w:type="dxa"/>
          </w:tcPr>
          <w:p>
            <w:pPr/>
            <w:r>
              <w:t xml:space="preserve">Pendente</w:t>
            </w:r>
          </w:p>
        </w:tc>
      </w:tr>
      <w:tr>
        <w:tc>
          <w:tcPr>
            <w:tcW w:w="750" w:type="dxa"/>
          </w:tcPr>
          <w:p>
            <w:pPr/>
            <w:r>
              <w:t xml:space="preserve">5</w:t>
            </w:r>
          </w:p>
        </w:tc>
        <w:tc>
          <w:tcPr>
            <w:tcW w:w="4920" w:type="dxa"/>
          </w:tcPr>
          <w:p>
            <w:pPr/>
            <w:r>
              <w:t xml:space="preserve">Autenticação e segurança</w:t>
            </w:r>
          </w:p>
        </w:tc>
        <w:tc>
          <w:tcPr>
            <w:tcW w:w="3690" w:type="dxa"/>
          </w:tcPr>
          <w:p>
            <w:pPr/>
            <w:r>
              <w:t xml:space="preserve">Parcial (autenticação antecipada)</w:t>
            </w:r>
          </w:p>
        </w:tc>
      </w:tr>
      <w:tr>
        <w:tc>
          <w:tcPr>
            <w:tcW w:w="750" w:type="dxa"/>
          </w:tcPr>
          <w:p>
            <w:pPr/>
            <w:r>
              <w:t xml:space="preserve">6</w:t>
            </w:r>
          </w:p>
        </w:tc>
        <w:tc>
          <w:tcPr>
            <w:tcW w:w="4920" w:type="dxa"/>
          </w:tcPr>
          <w:p>
            <w:pPr/>
            <w:r>
              <w:t xml:space="preserve">Testes do backend</w:t>
            </w:r>
          </w:p>
        </w:tc>
        <w:tc>
          <w:tcPr>
            <w:tcW w:w="3690" w:type="dxa"/>
          </w:tcPr>
          <w:p>
            <w:pPr/>
            <w:r>
              <w:t xml:space="preserve">Pendente</w:t>
            </w:r>
          </w:p>
        </w:tc>
      </w:tr>
      <w:tr>
        <w:tc>
          <w:tcPr>
            <w:tcW w:w="750" w:type="dxa"/>
          </w:tcPr>
          <w:p>
            <w:pPr/>
            <w:r>
              <w:t xml:space="preserve">7</w:t>
            </w:r>
          </w:p>
        </w:tc>
        <w:tc>
          <w:tcPr>
            <w:tcW w:w="4920" w:type="dxa"/>
          </w:tcPr>
          <w:p>
            <w:pPr/>
            <w:r>
              <w:t xml:space="preserve">Front-end web (React + Tailwind)</w:t>
            </w:r>
          </w:p>
        </w:tc>
        <w:tc>
          <w:tcPr>
            <w:tcW w:w="3690" w:type="dxa"/>
          </w:tcPr>
          <w:p>
            <w:pPr/>
            <w:r>
              <w:t xml:space="preserve">Protótipo em HTML puro entregue</w:t>
            </w:r>
          </w:p>
        </w:tc>
      </w:tr>
      <w:tr>
        <w:tc>
          <w:tcPr>
            <w:tcW w:w="750" w:type="dxa"/>
          </w:tcPr>
          <w:p>
            <w:pPr/>
            <w:r>
              <w:t xml:space="preserve">8</w:t>
            </w:r>
          </w:p>
        </w:tc>
        <w:tc>
          <w:tcPr>
            <w:tcW w:w="4920" w:type="dxa"/>
          </w:tcPr>
          <w:p>
            <w:pPr/>
            <w:r>
              <w:t xml:space="preserve">Mobile (React Native)</w:t>
            </w:r>
          </w:p>
        </w:tc>
        <w:tc>
          <w:tcPr>
            <w:tcW w:w="3690" w:type="dxa"/>
          </w:tcPr>
          <w:p>
            <w:pPr/>
            <w:r>
              <w:t xml:space="preserve">Pendente</w:t>
            </w:r>
          </w:p>
        </w:tc>
      </w:tr>
      <w:tr>
        <w:tc>
          <w:tcPr>
            <w:tcW w:w="750" w:type="dxa"/>
          </w:tcPr>
          <w:p>
            <w:pPr/>
            <w:r>
              <w:t xml:space="preserve">9</w:t>
            </w:r>
          </w:p>
        </w:tc>
        <w:tc>
          <w:tcPr>
            <w:tcW w:w="4920" w:type="dxa"/>
          </w:tcPr>
          <w:p>
            <w:pPr/>
            <w:r>
              <w:t xml:space="preserve">Testes E2E</w:t>
            </w:r>
          </w:p>
        </w:tc>
        <w:tc>
          <w:tcPr>
            <w:tcW w:w="3690" w:type="dxa"/>
          </w:tcPr>
          <w:p>
            <w:pPr/>
            <w:r>
              <w:t xml:space="preserve">Pendente</w:t>
            </w:r>
          </w:p>
        </w:tc>
      </w:tr>
      <w:tr>
        <w:tc>
          <w:tcPr>
            <w:tcW w:w="750" w:type="dxa"/>
          </w:tcPr>
          <w:p>
            <w:pPr/>
            <w:r>
              <w:t xml:space="preserve">10</w:t>
            </w:r>
          </w:p>
        </w:tc>
        <w:tc>
          <w:tcPr>
            <w:tcW w:w="4920" w:type="dxa"/>
          </w:tcPr>
          <w:p>
            <w:pPr/>
            <w:r>
              <w:t xml:space="preserve">Deploy e CI/CD</w:t>
            </w:r>
          </w:p>
        </w:tc>
        <w:tc>
          <w:tcPr>
            <w:tcW w:w="3690" w:type="dxa"/>
          </w:tcPr>
          <w:p>
            <w:pPr/>
            <w:r>
              <w:t xml:space="preserve">Pendente</w:t>
            </w:r>
          </w:p>
        </w:tc>
      </w:tr>
      <w:tr>
        <w:tc>
          <w:tcPr>
            <w:tcW w:w="750" w:type="dxa"/>
          </w:tcPr>
          <w:p>
            <w:pPr/>
            <w:r>
              <w:t xml:space="preserve">11</w:t>
            </w:r>
          </w:p>
        </w:tc>
        <w:tc>
          <w:tcPr>
            <w:tcW w:w="4920" w:type="dxa"/>
          </w:tcPr>
          <w:p>
            <w:pPr/>
            <w:r>
              <w:t xml:space="preserve">Documentação final e portfólio (incluindo quadro Kanban/Scrum)</w:t>
            </w:r>
          </w:p>
        </w:tc>
        <w:tc>
          <w:tcPr>
            <w:tcW w:w="3690" w:type="dxa"/>
          </w:tcPr>
          <w:p>
            <w:pPr/>
            <w:r>
              <w:t xml:space="preserve">Em andamento (este documento)</w:t>
            </w:r>
          </w:p>
        </w:tc>
      </w:tr>
    </w:tbl>
    <w:p>
      <w:pPr/>
      <w:r>
        <w:rPr>
          <w:b/>
        </w:rPr>
        <w:t xml:space="preserve">Desvios conscientes do roteiro:</w:t>
      </w:r>
    </w:p>
    <w:p>
      <w:pPr>
        <w:pStyle w:val="ListParagraph"/>
        <w:numPr>
          <w:ilvl w:val="0"/>
          <w:numId w:val="3"/>
        </w:numPr>
      </w:pPr>
      <w:r>
        <w:t xml:space="preserve">A </w:t>
      </w:r>
      <w:r>
        <w:rPr>
          <w:b/>
        </w:rPr>
        <w:t xml:space="preserve">autenticação de clientes foi antecipada</w:t>
      </w:r>
      <w:r>
        <w:t xml:space="preserve"> da Fase 5, com escopo mínimo (cadastro, login, middleware), porque o autor de uma avaliação precisa ser real. Papéis, limite de tentativas e demais reforços continuam na Fase 5.</w:t>
      </w:r>
    </w:p>
    <w:p>
      <w:pPr>
        <w:pStyle w:val="ListParagraph"/>
        <w:numPr>
          <w:ilvl w:val="0"/>
          <w:numId w:val="3"/>
        </w:numPr>
      </w:pPr>
      <w:r>
        <w:t xml:space="preserve">O </w:t>
      </w:r>
      <w:r>
        <w:rPr>
          <w:b/>
        </w:rPr>
        <w:t xml:space="preserve">protótipo de front-end foi adiantado</w:t>
      </w:r>
      <w:r>
        <w:t xml:space="preserve"> da Fase 7 a pedido do responsável pelo projeto, para validar a identidade visual e a integração. Ele não substitui o front definitivo.</w:t>
      </w:r>
    </w:p>
    <w:p>
      <w:pPr>
        <w:pStyle w:val="Heading2"/>
      </w:pPr>
      <w:r>
        <w:t xml:space="preserve">4. Tecnologias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9"/>
        <w:gridCol w:w="3252"/>
        <w:gridCol w:w="3609"/>
      </w:tblGrid>
      <w:tr>
        <w:trPr>
          <w:tblHeader/>
        </w:trPr>
        <w:tc>
          <w:tcPr>
            <w:tcW w:w="2499" w:type="dxa"/>
            <w:shd w:val="clear" w:color="auto" w:fill="F2F2F2"/>
          </w:tcPr>
          <w:p>
            <w:pPr/>
            <w:r>
              <w:t xml:space="preserve">Camada</w:t>
            </w:r>
          </w:p>
        </w:tc>
        <w:tc>
          <w:tcPr>
            <w:tcW w:w="3252" w:type="dxa"/>
            <w:shd w:val="clear" w:color="auto" w:fill="F2F2F2"/>
          </w:tcPr>
          <w:p>
            <w:pPr/>
            <w:r>
              <w:t xml:space="preserve">Tecnologia</w:t>
            </w:r>
          </w:p>
        </w:tc>
        <w:tc>
          <w:tcPr>
            <w:tcW w:w="3609" w:type="dxa"/>
            <w:shd w:val="clear" w:color="auto" w:fill="F2F2F2"/>
          </w:tcPr>
          <w:p>
            <w:pPr/>
            <w:r>
              <w:t xml:space="preserve">Papel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Runtime</w:t>
            </w:r>
          </w:p>
        </w:tc>
        <w:tc>
          <w:tcPr>
            <w:tcW w:w="3252" w:type="dxa"/>
          </w:tcPr>
          <w:p>
            <w:pPr/>
            <w:r>
              <w:t xml:space="preserve">Node.js</w:t>
            </w:r>
          </w:p>
        </w:tc>
        <w:tc>
          <w:tcPr>
            <w:tcW w:w="3609" w:type="dxa"/>
          </w:tcPr>
          <w:p>
            <w:pPr/>
            <w:r>
              <w:t xml:space="preserve">Execução do servidor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Framework</w:t>
            </w:r>
          </w:p>
        </w:tc>
        <w:tc>
          <w:tcPr>
            <w:tcW w:w="3252" w:type="dxa"/>
          </w:tcPr>
          <w:p>
            <w:pPr/>
            <w:r>
              <w:t xml:space="preserve">Express</w:t>
            </w:r>
          </w:p>
        </w:tc>
        <w:tc>
          <w:tcPr>
            <w:tcW w:w="3609" w:type="dxa"/>
          </w:tcPr>
          <w:p>
            <w:pPr/>
            <w:r>
              <w:t xml:space="preserve">Rotas e middlewares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Banco relacional</w:t>
            </w:r>
          </w:p>
        </w:tc>
        <w:tc>
          <w:tcPr>
            <w:tcW w:w="3252" w:type="dxa"/>
          </w:tcPr>
          <w:p>
            <w:pPr/>
            <w:r>
              <w:t xml:space="preserve">SQLite com </w:t>
            </w:r>
            <w:r>
              <w:rPr>
                <w:rStyle w:val="CodeChar"/>
              </w:rPr>
              <w:t xml:space="preserve">better-sqlite3</w:t>
            </w:r>
          </w:p>
        </w:tc>
        <w:tc>
          <w:tcPr>
            <w:tcW w:w="3609" w:type="dxa"/>
          </w:tcPr>
          <w:p>
            <w:pPr/>
            <w:r>
              <w:t xml:space="preserve">Jogos, clientes, administradores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Banco de documentos</w:t>
            </w:r>
          </w:p>
        </w:tc>
        <w:tc>
          <w:tcPr>
            <w:tcW w:w="3252" w:type="dxa"/>
          </w:tcPr>
          <w:p>
            <w:pPr/>
            <w:r>
              <w:t xml:space="preserve">MongoDB com Mongoose</w:t>
            </w:r>
          </w:p>
        </w:tc>
        <w:tc>
          <w:tcPr>
            <w:tcW w:w="3609" w:type="dxa"/>
          </w:tcPr>
          <w:p>
            <w:pPr/>
            <w:r>
              <w:t xml:space="preserve">Avaliações (planejado)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Validação</w:t>
            </w:r>
          </w:p>
        </w:tc>
        <w:tc>
          <w:tcPr>
            <w:tcW w:w="3252" w:type="dxa"/>
          </w:tcPr>
          <w:p>
            <w:pPr/>
            <w:r>
              <w:rPr>
                <w:rStyle w:val="CodeChar"/>
              </w:rPr>
              <w:t xml:space="preserve">zod</w:t>
            </w:r>
          </w:p>
        </w:tc>
        <w:tc>
          <w:tcPr>
            <w:tcW w:w="3609" w:type="dxa"/>
          </w:tcPr>
          <w:p>
            <w:pPr/>
            <w:r>
              <w:t xml:space="preserve">Contrato dos dados de entrada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Senhas</w:t>
            </w:r>
          </w:p>
        </w:tc>
        <w:tc>
          <w:tcPr>
            <w:tcW w:w="3252" w:type="dxa"/>
          </w:tcPr>
          <w:p>
            <w:pPr/>
            <w:r>
              <w:rPr>
                <w:rStyle w:val="CodeChar"/>
              </w:rPr>
              <w:t xml:space="preserve">bcryptjs</w:t>
            </w:r>
          </w:p>
        </w:tc>
        <w:tc>
          <w:tcPr>
            <w:tcW w:w="3609" w:type="dxa"/>
          </w:tcPr>
          <w:p>
            <w:pPr/>
            <w:r>
              <w:t xml:space="preserve">Hash de senha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Autenticação</w:t>
            </w:r>
          </w:p>
        </w:tc>
        <w:tc>
          <w:tcPr>
            <w:tcW w:w="3252" w:type="dxa"/>
          </w:tcPr>
          <w:p>
            <w:pPr/>
            <w:r>
              <w:rPr>
                <w:rStyle w:val="CodeChar"/>
              </w:rPr>
              <w:t xml:space="preserve">jsonwebtoken</w:t>
            </w:r>
          </w:p>
        </w:tc>
        <w:tc>
          <w:tcPr>
            <w:tcW w:w="3609" w:type="dxa"/>
          </w:tcPr>
          <w:p>
            <w:pPr/>
            <w:r>
              <w:t xml:space="preserve">Token JWT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Configuração</w:t>
            </w:r>
          </w:p>
        </w:tc>
        <w:tc>
          <w:tcPr>
            <w:tcW w:w="3252" w:type="dxa"/>
          </w:tcPr>
          <w:p>
            <w:pPr/>
            <w:r>
              <w:rPr>
                <w:rStyle w:val="CodeChar"/>
              </w:rPr>
              <w:t xml:space="preserve">dotenv</w:t>
            </w:r>
          </w:p>
        </w:tc>
        <w:tc>
          <w:tcPr>
            <w:tcW w:w="3609" w:type="dxa"/>
          </w:tcPr>
          <w:p>
            <w:pPr/>
            <w:r>
              <w:t xml:space="preserve">Variáveis de ambiente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Front-end (protótipo)</w:t>
            </w:r>
          </w:p>
        </w:tc>
        <w:tc>
          <w:tcPr>
            <w:tcW w:w="3252" w:type="dxa"/>
          </w:tcPr>
          <w:p>
            <w:pPr/>
            <w:r>
              <w:t xml:space="preserve">HTML, CSS e JavaScript puros</w:t>
            </w:r>
          </w:p>
        </w:tc>
        <w:tc>
          <w:tcPr>
            <w:tcW w:w="3609" w:type="dxa"/>
          </w:tcPr>
          <w:p>
            <w:pPr/>
            <w:r>
              <w:t xml:space="preserve">Vitrine de demonstração</w:t>
            </w:r>
          </w:p>
        </w:tc>
      </w:tr>
    </w:tbl>
    <w:p>
      <w:pPr>
        <w:pStyle w:val="Heading2"/>
      </w:pPr>
      <w:r>
        <w:t xml:space="preserve">5. Arquitetura</w:t>
      </w:r>
    </w:p>
    <w:p>
      <w:pPr>
        <w:pStyle w:val="Heading3"/>
      </w:pPr>
      <w:r>
        <w:t xml:space="preserve">5.1 Estrutura de pastas</w:t>
      </w:r>
    </w:p>
    <w:p>
      <w:pPr>
        <w:pStyle w:val="Code"/>
      </w:pPr>
      <w:r>
        <w:t xml:space="preserve">PROJETO_LOJA_VIRTUAL_JOGOS_ELETRONICOS/</w:t>
        <w:br/>
        <w:t xml:space="preserve">├── modelosDER/            Diagramas de modelagem</w:t>
        <w:br/>
        <w:t xml:space="preserve">├── bancoDDL / bancoDML    Scripts de criação e carga do banco</w:t>
        <w:br/>
        <w:t xml:space="preserve">├── public/index.html      Protótipo de vitrine</w:t>
        <w:br/>
        <w:t xml:space="preserve">├── src/</w:t>
        <w:br/>
        <w:t xml:space="preserve">│   ├── app.js             Configuração do Express (sem listen)</w:t>
        <w:br/>
        <w:t xml:space="preserve">│   ├── server.js          Inicialização do servidor</w:t>
        <w:br/>
        <w:t xml:space="preserve">│   ├── config/database.js Conexão com o SQLite</w:t>
        <w:br/>
        <w:t xml:space="preserve">│   ├── routes/            Mapeamento de URLs</w:t>
        <w:br/>
        <w:t xml:space="preserve">│   ├── controllers/       Lógica de cada recurso</w:t>
        <w:br/>
        <w:t xml:space="preserve">│   ├── validations/       Schemas zod</w:t>
        <w:br/>
        <w:t xml:space="preserve">│   └── middlewares/       validarId, errorHandler, autenticar</w:t>
        <w:br/>
        <w:t xml:space="preserve">├── .env / .env.example    Configuração (o primeiro fica fora do Git)</w:t>
        <w:br/>
        <w:t xml:space="preserve">└── .gitignore</w:t>
      </w:r>
    </w:p>
    <w:p>
      <w:pPr>
        <w:pStyle w:val="Heading3"/>
      </w:pPr>
      <w:r>
        <w:t xml:space="preserve">5.2 Fluxo de uma requisição</w:t>
      </w:r>
    </w:p>
    <w:p>
      <w:pPr>
        <w:pStyle w:val="ListParagraph"/>
        <w:numPr>
          <w:ilvl w:val="0"/>
          <w:numId w:val="4"/>
        </w:numPr>
      </w:pPr>
      <w:r>
        <w:t xml:space="preserve">A rota recebe a chamada e aplica middlewares específicos (por exemplo, </w:t>
      </w:r>
      <w:r>
        <w:rPr>
          <w:rStyle w:val="CodeChar"/>
        </w:rPr>
        <w:t xml:space="preserve">validarId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O controller valida o corpo com </w:t>
      </w:r>
      <w:r>
        <w:rPr>
          <w:rStyle w:val="CodeChar"/>
        </w:rPr>
        <w:t xml:space="preserve">zod</w:t>
      </w:r>
      <w:r>
        <w:t xml:space="preserve">, executa a consulta parametrizada e responde.</w:t>
      </w:r>
    </w:p>
    <w:p>
      <w:pPr>
        <w:pStyle w:val="ListParagraph"/>
        <w:numPr>
          <w:ilvl w:val="0"/>
          <w:numId w:val="4"/>
        </w:numPr>
      </w:pPr>
      <w:r>
        <w:t xml:space="preserve">Qualquer erro não tratado chega ao </w:t>
      </w:r>
      <w:r>
        <w:rPr>
          <w:rStyle w:val="CodeChar"/>
        </w:rPr>
        <w:t xml:space="preserve">tratadorDeErros</w:t>
      </w:r>
      <w:r>
        <w:t xml:space="preserve">, que devolve uma resposta padronizada sem expor detalhes internos.</w:t>
      </w:r>
    </w:p>
    <w:p>
      <w:pPr>
        <w:pStyle w:val="ListParagraph"/>
        <w:numPr>
          <w:ilvl w:val="0"/>
          <w:numId w:val="4"/>
        </w:numPr>
      </w:pPr>
      <w:r>
        <w:t xml:space="preserve">Rotas inexistentes caem no </w:t>
      </w:r>
      <w:r>
        <w:rPr>
          <w:rStyle w:val="CodeChar"/>
        </w:rPr>
        <w:t xml:space="preserve">rotaNaoEncontrada</w:t>
      </w:r>
      <w:r>
        <w:t xml:space="preserve"> (404 em JSON).</w:t>
      </w:r>
    </w:p>
    <w:p>
      <w:pPr/>
      <w:r>
        <w:t xml:space="preserve">A separação entre </w:t>
      </w:r>
      <w:r>
        <w:rPr>
          <w:rStyle w:val="CodeChar"/>
        </w:rPr>
        <w:t xml:space="preserve">app.js</w:t>
      </w:r>
      <w:r>
        <w:t xml:space="preserve"> e </w:t>
      </w:r>
      <w:r>
        <w:rPr>
          <w:rStyle w:val="CodeChar"/>
        </w:rPr>
        <w:t xml:space="preserve">server.js</w:t>
      </w:r>
      <w:r>
        <w:t xml:space="preserve"> permite que os testes automatizados da Fase 6 importem a aplicação sem abrir uma porta.</w:t>
      </w:r>
    </w:p>
    <w:p>
      <w:pPr>
        <w:pStyle w:val="Heading2"/>
      </w:pPr>
      <w:r>
        <w:t xml:space="preserve">6. Modelo de dados</w:t>
      </w:r>
    </w:p>
    <w:p>
      <w:pPr>
        <w:pStyle w:val="Heading3"/>
      </w:pPr>
      <w:r>
        <w:t xml:space="preserve">6.1 Tabela JOGO (SQLite)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94"/>
        <w:gridCol w:w="1901"/>
        <w:gridCol w:w="4865"/>
      </w:tblGrid>
      <w:tr>
        <w:trPr>
          <w:tblHeader/>
        </w:trPr>
        <w:tc>
          <w:tcPr>
            <w:tcW w:w="2594" w:type="dxa"/>
            <w:shd w:val="clear" w:color="auto" w:fill="F2F2F2"/>
          </w:tcPr>
          <w:p>
            <w:pPr/>
            <w:r>
              <w:t xml:space="preserve">Coluna</w:t>
            </w:r>
          </w:p>
        </w:tc>
        <w:tc>
          <w:tcPr>
            <w:tcW w:w="190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865" w:type="dxa"/>
            <w:shd w:val="clear" w:color="auto" w:fill="F2F2F2"/>
          </w:tcPr>
          <w:p>
            <w:pPr/>
            <w:r>
              <w:t xml:space="preserve">Regra</w:t>
            </w:r>
          </w:p>
        </w:tc>
      </w:tr>
      <w:tr>
        <w:tc>
          <w:tcPr>
            <w:tcW w:w="2594" w:type="dxa"/>
          </w:tcPr>
          <w:p>
            <w:pPr/>
            <w:r>
              <w:rPr>
                <w:rStyle w:val="CodeChar"/>
              </w:rPr>
              <w:t xml:space="preserve">id_jogo</w:t>
            </w:r>
          </w:p>
        </w:tc>
        <w:tc>
          <w:tcPr>
            <w:tcW w:w="1901" w:type="dxa"/>
          </w:tcPr>
          <w:p>
            <w:pPr/>
            <w:r>
              <w:t xml:space="preserve">INTEGER</w:t>
            </w:r>
          </w:p>
        </w:tc>
        <w:tc>
          <w:tcPr>
            <w:tcW w:w="4865" w:type="dxa"/>
          </w:tcPr>
          <w:p>
            <w:pPr/>
            <w:r>
              <w:t xml:space="preserve">Chave primária, autoincremento</w:t>
            </w:r>
          </w:p>
        </w:tc>
      </w:tr>
      <w:tr>
        <w:tc>
          <w:tcPr>
            <w:tcW w:w="2594" w:type="dxa"/>
          </w:tcPr>
          <w:p>
            <w:pPr/>
            <w:r>
              <w:rPr>
                <w:rStyle w:val="CodeChar"/>
              </w:rPr>
              <w:t xml:space="preserve">id_admin</w:t>
            </w:r>
          </w:p>
        </w:tc>
        <w:tc>
          <w:tcPr>
            <w:tcW w:w="1901" w:type="dxa"/>
          </w:tcPr>
          <w:p>
            <w:pPr/>
            <w:r>
              <w:t xml:space="preserve">INTEGER</w:t>
            </w:r>
          </w:p>
        </w:tc>
        <w:tc>
          <w:tcPr>
            <w:tcW w:w="4865" w:type="dxa"/>
          </w:tcPr>
          <w:p>
            <w:pPr/>
            <w:r>
              <w:t xml:space="preserve">Obrigatório, chave estrangeira para ADMINISTRADOR</w:t>
            </w:r>
          </w:p>
        </w:tc>
      </w:tr>
      <w:tr>
        <w:tc>
          <w:tcPr>
            <w:tcW w:w="2594" w:type="dxa"/>
          </w:tcPr>
          <w:p>
            <w:pPr/>
            <w:r>
              <w:rPr>
                <w:rStyle w:val="CodeChar"/>
              </w:rPr>
              <w:t xml:space="preserve">nome</w:t>
            </w:r>
          </w:p>
        </w:tc>
        <w:tc>
          <w:tcPr>
            <w:tcW w:w="1901" w:type="dxa"/>
          </w:tcPr>
          <w:p>
            <w:pPr/>
            <w:r>
              <w:t xml:space="preserve">VARCHAR(200)</w:t>
            </w:r>
          </w:p>
        </w:tc>
        <w:tc>
          <w:tcPr>
            <w:tcW w:w="4865" w:type="dxa"/>
          </w:tcPr>
          <w:p>
            <w:pPr/>
            <w:r>
              <w:t xml:space="preserve">Obrigatório</w:t>
            </w:r>
          </w:p>
        </w:tc>
      </w:tr>
      <w:tr>
        <w:tc>
          <w:tcPr>
            <w:tcW w:w="2594" w:type="dxa"/>
          </w:tcPr>
          <w:p>
            <w:pPr/>
            <w:r>
              <w:rPr>
                <w:rStyle w:val="CodeChar"/>
              </w:rPr>
              <w:t xml:space="preserve">plataforma</w:t>
            </w:r>
          </w:p>
        </w:tc>
        <w:tc>
          <w:tcPr>
            <w:tcW w:w="1901" w:type="dxa"/>
          </w:tcPr>
          <w:p>
            <w:pPr/>
            <w:r>
              <w:t xml:space="preserve">VARCHAR(50)</w:t>
            </w:r>
          </w:p>
        </w:tc>
        <w:tc>
          <w:tcPr>
            <w:tcW w:w="4865" w:type="dxa"/>
          </w:tcPr>
          <w:p>
            <w:pPr/>
            <w:r>
              <w:t xml:space="preserve">Obrigatório</w:t>
            </w:r>
          </w:p>
        </w:tc>
      </w:tr>
      <w:tr>
        <w:tc>
          <w:tcPr>
            <w:tcW w:w="2594" w:type="dxa"/>
          </w:tcPr>
          <w:p>
            <w:pPr/>
            <w:r>
              <w:rPr>
                <w:rStyle w:val="CodeChar"/>
              </w:rPr>
              <w:t xml:space="preserve">genero</w:t>
            </w:r>
          </w:p>
        </w:tc>
        <w:tc>
          <w:tcPr>
            <w:tcW w:w="1901" w:type="dxa"/>
          </w:tcPr>
          <w:p>
            <w:pPr/>
            <w:r>
              <w:t xml:space="preserve">VARCHAR(50)</w:t>
            </w:r>
          </w:p>
        </w:tc>
        <w:tc>
          <w:tcPr>
            <w:tcW w:w="4865" w:type="dxa"/>
          </w:tcPr>
          <w:p>
            <w:pPr/>
            <w:r>
              <w:t xml:space="preserve">Opcional</w:t>
            </w:r>
          </w:p>
        </w:tc>
      </w:tr>
      <w:tr>
        <w:tc>
          <w:tcPr>
            <w:tcW w:w="2594" w:type="dxa"/>
          </w:tcPr>
          <w:p>
            <w:pPr/>
            <w:r>
              <w:rPr>
                <w:rStyle w:val="CodeChar"/>
              </w:rPr>
              <w:t xml:space="preserve">preco</w:t>
            </w:r>
          </w:p>
        </w:tc>
        <w:tc>
          <w:tcPr>
            <w:tcW w:w="1901" w:type="dxa"/>
          </w:tcPr>
          <w:p>
            <w:pPr/>
            <w:r>
              <w:t xml:space="preserve">DECIMAL(10,2)</w:t>
            </w:r>
          </w:p>
        </w:tc>
        <w:tc>
          <w:tcPr>
            <w:tcW w:w="4865" w:type="dxa"/>
          </w:tcPr>
          <w:p>
            <w:pPr/>
            <w:r>
              <w:t xml:space="preserve">Obrigatório, maior ou igual a 0</w:t>
            </w:r>
          </w:p>
        </w:tc>
      </w:tr>
      <w:tr>
        <w:tc>
          <w:tcPr>
            <w:tcW w:w="2594" w:type="dxa"/>
          </w:tcPr>
          <w:p>
            <w:pPr/>
            <w:r>
              <w:rPr>
                <w:rStyle w:val="CodeChar"/>
              </w:rPr>
              <w:t xml:space="preserve">tipo</w:t>
            </w:r>
          </w:p>
        </w:tc>
        <w:tc>
          <w:tcPr>
            <w:tcW w:w="1901" w:type="dxa"/>
          </w:tcPr>
          <w:p>
            <w:pPr/>
            <w:r>
              <w:t xml:space="preserve">VARCHAR(10)</w:t>
            </w:r>
          </w:p>
        </w:tc>
        <w:tc>
          <w:tcPr>
            <w:tcW w:w="4865" w:type="dxa"/>
          </w:tcPr>
          <w:p>
            <w:pPr/>
            <w:r>
              <w:t xml:space="preserve">Obrigatório: </w:t>
            </w:r>
            <w:r>
              <w:rPr>
                <w:rStyle w:val="CodeChar"/>
              </w:rPr>
              <w:t xml:space="preserve">digital</w:t>
            </w:r>
            <w:r>
              <w:t xml:space="preserve"> ou </w:t>
            </w:r>
            <w:r>
              <w:rPr>
                <w:rStyle w:val="CodeChar"/>
              </w:rPr>
              <w:t xml:space="preserve">fisico</w:t>
            </w:r>
          </w:p>
        </w:tc>
      </w:tr>
      <w:tr>
        <w:tc>
          <w:tcPr>
            <w:tcW w:w="2594" w:type="dxa"/>
          </w:tcPr>
          <w:p>
            <w:pPr/>
            <w:r>
              <w:rPr>
                <w:rStyle w:val="CodeChar"/>
              </w:rPr>
              <w:t xml:space="preserve">estoque</w:t>
            </w:r>
          </w:p>
        </w:tc>
        <w:tc>
          <w:tcPr>
            <w:tcW w:w="1901" w:type="dxa"/>
          </w:tcPr>
          <w:p>
            <w:pPr/>
            <w:r>
              <w:t xml:space="preserve">INTEGER</w:t>
            </w:r>
          </w:p>
        </w:tc>
        <w:tc>
          <w:tcPr>
            <w:tcW w:w="4865" w:type="dxa"/>
          </w:tcPr>
          <w:p>
            <w:pPr/>
            <w:r>
              <w:t xml:space="preserve">Obrigatório, padrão 0, maior ou igual a 0</w:t>
            </w:r>
          </w:p>
        </w:tc>
      </w:tr>
      <w:tr>
        <w:tc>
          <w:tcPr>
            <w:tcW w:w="2594" w:type="dxa"/>
          </w:tcPr>
          <w:p>
            <w:pPr/>
            <w:r>
              <w:rPr>
                <w:rStyle w:val="CodeChar"/>
              </w:rPr>
              <w:t xml:space="preserve">desenvolvedora</w:t>
            </w:r>
            <w:r>
              <w:t xml:space="preserve">, </w:t>
            </w:r>
            <w:r>
              <w:rPr>
                <w:rStyle w:val="CodeChar"/>
              </w:rPr>
              <w:t xml:space="preserve">descricao</w:t>
            </w:r>
            <w:r>
              <w:t xml:space="preserve">, </w:t>
            </w:r>
            <w:r>
              <w:rPr>
                <w:rStyle w:val="CodeChar"/>
              </w:rPr>
              <w:t xml:space="preserve">requisitos_sistema</w:t>
            </w:r>
            <w:r>
              <w:t xml:space="preserve">, </w:t>
            </w:r>
            <w:r>
              <w:rPr>
                <w:rStyle w:val="CodeChar"/>
              </w:rPr>
              <w:t xml:space="preserve">data_lancamento</w:t>
            </w:r>
          </w:p>
        </w:tc>
        <w:tc>
          <w:tcPr>
            <w:tcW w:w="1901" w:type="dxa"/>
          </w:tcPr>
          <w:p>
            <w:pPr/>
            <w:r>
              <w:t xml:space="preserve">texto/data</w:t>
            </w:r>
          </w:p>
        </w:tc>
        <w:tc>
          <w:tcPr>
            <w:tcW w:w="4865" w:type="dxa"/>
          </w:tcPr>
          <w:p>
            <w:pPr/>
            <w:r>
              <w:t xml:space="preserve">Opcionais</w:t>
            </w:r>
          </w:p>
        </w:tc>
      </w:tr>
      <w:tr>
        <w:tc>
          <w:tcPr>
            <w:tcW w:w="2594" w:type="dxa"/>
          </w:tcPr>
          <w:p>
            <w:pPr/>
            <w:r>
              <w:rPr>
                <w:rStyle w:val="CodeChar"/>
              </w:rPr>
              <w:t xml:space="preserve">ativo</w:t>
            </w:r>
          </w:p>
        </w:tc>
        <w:tc>
          <w:tcPr>
            <w:tcW w:w="1901" w:type="dxa"/>
          </w:tcPr>
          <w:p>
            <w:pPr/>
            <w:r>
              <w:t xml:space="preserve">INTEGER</w:t>
            </w:r>
          </w:p>
        </w:tc>
        <w:tc>
          <w:tcPr>
            <w:tcW w:w="4865" w:type="dxa"/>
          </w:tcPr>
          <w:p>
            <w:pPr/>
            <w:r>
              <w:t xml:space="preserve">1 ativo, 0 desativado (exclusão lógica)</w:t>
            </w:r>
          </w:p>
        </w:tc>
      </w:tr>
    </w:tbl>
    <w:p>
      <w:pPr/>
      <w:r>
        <w:t xml:space="preserve">Índices de consulta em </w:t>
      </w:r>
      <w:r>
        <w:rPr>
          <w:rStyle w:val="CodeChar"/>
        </w:rPr>
        <w:t xml:space="preserve">plataforma</w:t>
      </w:r>
      <w:r>
        <w:t xml:space="preserve">, </w:t>
      </w:r>
      <w:r>
        <w:rPr>
          <w:rStyle w:val="CodeChar"/>
        </w:rPr>
        <w:t xml:space="preserve">genero</w:t>
      </w:r>
      <w:r>
        <w:t xml:space="preserve"> e </w:t>
      </w:r>
      <w:r>
        <w:rPr>
          <w:rStyle w:val="CodeChar"/>
        </w:rPr>
        <w:t xml:space="preserve">preco</w:t>
      </w:r>
      <w:r>
        <w:t xml:space="preserve">. Existe também um </w:t>
      </w:r>
      <w:r>
        <w:rPr>
          <w:b/>
        </w:rPr>
        <w:t xml:space="preserve">índice único</w:t>
      </w:r>
      <w:r>
        <w:t xml:space="preserve"> em (</w:t>
      </w:r>
      <w:r>
        <w:rPr>
          <w:rStyle w:val="CodeChar"/>
        </w:rPr>
        <w:t xml:space="preserve">nome</w:t>
      </w:r>
      <w:r>
        <w:t xml:space="preserve">, </w:t>
      </w:r>
      <w:r>
        <w:rPr>
          <w:rStyle w:val="CodeChar"/>
        </w:rPr>
        <w:t xml:space="preserve">plataforma</w:t>
      </w:r>
      <w:r>
        <w:t xml:space="preserve">, </w:t>
      </w:r>
      <w:r>
        <w:rPr>
          <w:rStyle w:val="CodeChar"/>
        </w:rPr>
        <w:t xml:space="preserve">tipo</w:t>
      </w:r>
      <w:r>
        <w:t xml:space="preserve">), sem distinguir maiúsculas de minúsculas, que impede o mesmo produto de ser cadastrado duas vezes.</w:t>
      </w:r>
    </w:p>
    <w:p>
      <w:pPr>
        <w:pStyle w:val="Heading3"/>
      </w:pPr>
      <w:r>
        <w:t xml:space="preserve">6.2 Tabela CLIENTE (SQLite)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60"/>
        <w:gridCol w:w="5999"/>
      </w:tblGrid>
      <w:tr>
        <w:trPr>
          <w:tblHeader/>
        </w:trPr>
        <w:tc>
          <w:tcPr>
            <w:tcW w:w="3360" w:type="dxa"/>
            <w:shd w:val="clear" w:color="auto" w:fill="F2F2F2"/>
          </w:tcPr>
          <w:p>
            <w:pPr/>
            <w:r>
              <w:t xml:space="preserve">Coluna</w:t>
            </w:r>
          </w:p>
        </w:tc>
        <w:tc>
          <w:tcPr>
            <w:tcW w:w="5999" w:type="dxa"/>
            <w:shd w:val="clear" w:color="auto" w:fill="F2F2F2"/>
          </w:tcPr>
          <w:p>
            <w:pPr/>
            <w:r>
              <w:t xml:space="preserve">Regra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id_cliente</w:t>
            </w:r>
          </w:p>
        </w:tc>
        <w:tc>
          <w:tcPr>
            <w:tcW w:w="5999" w:type="dxa"/>
          </w:tcPr>
          <w:p>
            <w:pPr/>
            <w:r>
              <w:t xml:space="preserve">Chave primária, autoincremento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nome</w:t>
            </w:r>
          </w:p>
        </w:tc>
        <w:tc>
          <w:tcPr>
            <w:tcW w:w="5999" w:type="dxa"/>
          </w:tcPr>
          <w:p>
            <w:pPr/>
            <w:r>
              <w:t xml:space="preserve">Obrigatório, até 150 caracteres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email</w:t>
            </w:r>
          </w:p>
        </w:tc>
        <w:tc>
          <w:tcPr>
            <w:tcW w:w="5999" w:type="dxa"/>
          </w:tcPr>
          <w:p>
            <w:pPr/>
            <w:r>
              <w:t xml:space="preserve">Obrigatório, único, sem distinção de maiúsculas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senha</w:t>
            </w:r>
          </w:p>
        </w:tc>
        <w:tc>
          <w:tcPr>
            <w:tcW w:w="5999" w:type="dxa"/>
          </w:tcPr>
          <w:p>
            <w:pPr/>
            <w:r>
              <w:t xml:space="preserve">Hash bcrypt; pode ser nula para contas com login Google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login_google</w:t>
            </w:r>
          </w:p>
        </w:tc>
        <w:tc>
          <w:tcPr>
            <w:tcW w:w="5999" w:type="dxa"/>
          </w:tcPr>
          <w:p>
            <w:pPr/>
            <w:r>
              <w:t xml:space="preserve">Opcional, único (fora do escopo atual)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data_cadastro</w:t>
            </w:r>
          </w:p>
        </w:tc>
        <w:tc>
          <w:tcPr>
            <w:tcW w:w="5999" w:type="dxa"/>
          </w:tcPr>
          <w:p>
            <w:pPr/>
            <w:r>
              <w:t xml:space="preserve">Preenchida automaticamente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consentimento_lgpd_em</w:t>
            </w:r>
          </w:p>
        </w:tc>
        <w:tc>
          <w:tcPr>
            <w:tcW w:w="5999" w:type="dxa"/>
          </w:tcPr>
          <w:p>
            <w:pPr/>
            <w:r>
              <w:t xml:space="preserve">Obrigatória: data e hora do aceite dos termos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ativo</w:t>
            </w:r>
          </w:p>
        </w:tc>
        <w:tc>
          <w:tcPr>
            <w:tcW w:w="5999" w:type="dxa"/>
          </w:tcPr>
          <w:p>
            <w:pPr/>
            <w:r>
              <w:t xml:space="preserve">1 ativo, 0 desativado</w:t>
            </w:r>
          </w:p>
        </w:tc>
      </w:tr>
    </w:tbl>
    <w:p>
      <w:pPr/>
      <w:r>
        <w:t xml:space="preserve">Uma restrição garante que todo cliente tenha senha ou login Google. As demais entidades estão descritas nos diagramas da pasta </w:t>
      </w:r>
      <w:r>
        <w:rPr>
          <w:rStyle w:val="CodeChar"/>
        </w:rPr>
        <w:t xml:space="preserve">modelosDER</w:t>
      </w:r>
      <w:r>
        <w:t xml:space="preserve"> e nos scripts </w:t>
      </w:r>
      <w:r>
        <w:rPr>
          <w:rStyle w:val="CodeChar"/>
        </w:rPr>
        <w:t xml:space="preserve">bancoDDL</w:t>
      </w:r>
      <w:r>
        <w:t xml:space="preserve">.</w:t>
      </w:r>
    </w:p>
    <w:p>
      <w:pPr>
        <w:pStyle w:val="Heading3"/>
      </w:pPr>
      <w:r>
        <w:t xml:space="preserve">6.3 Persistência poliglota (planejada)</w:t>
      </w:r>
    </w:p>
    <w:p>
      <w:pPr/>
      <w:r>
        <w:t xml:space="preserve">Dados relacionais e transacionais (jogos, clientes, pedidos) ficam no SQLite. As </w:t>
      </w:r>
      <w:r>
        <w:rPr>
          <w:b/>
        </w:rPr>
        <w:t xml:space="preserve">avaliações</w:t>
      </w:r>
      <w:r>
        <w:t xml:space="preserve"> ficarão no MongoDB, em documentos com </w:t>
      </w:r>
      <w:r>
        <w:rPr>
          <w:rStyle w:val="CodeChar"/>
        </w:rPr>
        <w:t xml:space="preserve">id_jogo</w:t>
      </w:r>
      <w:r>
        <w:t xml:space="preserve">, </w:t>
      </w:r>
      <w:r>
        <w:rPr>
          <w:rStyle w:val="CodeChar"/>
        </w:rPr>
        <w:t xml:space="preserve">id_cliente</w:t>
      </w:r>
      <w:r>
        <w:t xml:space="preserve">, </w:t>
      </w:r>
      <w:r>
        <w:rPr>
          <w:rStyle w:val="CodeChar"/>
        </w:rPr>
        <w:t xml:space="preserve">nota</w:t>
      </w:r>
      <w:r>
        <w:t xml:space="preserve">, </w:t>
      </w:r>
      <w:r>
        <w:rPr>
          <w:rStyle w:val="CodeChar"/>
        </w:rPr>
        <w:t xml:space="preserve">comentario</w:t>
      </w:r>
      <w:r>
        <w:t xml:space="preserve"> e </w:t>
      </w:r>
      <w:r>
        <w:rPr>
          <w:rStyle w:val="CodeChar"/>
        </w:rPr>
        <w:t xml:space="preserve">data</w:t>
      </w:r>
      <w:r>
        <w:t xml:space="preserve">. O autor virá do token do usuário autenticado. A escolha se justifica porque avaliações crescem sem parar, têm campos flexíveis e são lidas por jogo.</w:t>
      </w:r>
    </w:p>
    <w:p>
      <w:pPr>
        <w:pStyle w:val="Heading3"/>
      </w:pPr>
      <w:r>
        <w:t xml:space="preserve">6.4 Exclusão lógica</w:t>
      </w:r>
    </w:p>
    <w:p>
      <w:pPr/>
      <w:r>
        <w:t xml:space="preserve">Jogos não são apagados: a exclusão marca </w:t>
      </w:r>
      <w:r>
        <w:rPr>
          <w:rStyle w:val="CodeChar"/>
        </w:rPr>
        <w:t xml:space="preserve">ativo = 0</w:t>
      </w:r>
      <w:r>
        <w:t xml:space="preserve">. O registro permanece no banco para histórico e integridade com pedidos futuros, mas some das consultas.</w:t>
      </w:r>
    </w:p>
    <w:p>
      <w:pPr>
        <w:pStyle w:val="Heading2"/>
      </w:pPr>
      <w:r>
        <w:t xml:space="preserve">7. Contrato da API</w:t>
      </w:r>
    </w:p>
    <w:p>
      <w:pPr/>
      <w:r>
        <w:t xml:space="preserve">Base: </w:t>
      </w:r>
      <w:r>
        <w:rPr>
          <w:rStyle w:val="CodeChar"/>
        </w:rPr>
        <w:t xml:space="preserve">http://localhost:3000</w:t>
      </w:r>
      <w:r>
        <w:t xml:space="preserve">. Todas as respostas são JSON.</w:t>
      </w:r>
    </w:p>
    <w:p>
      <w:pPr>
        <w:pStyle w:val="Heading3"/>
      </w:pPr>
      <w:r>
        <w:t xml:space="preserve">7.1 Jogos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0"/>
        <w:gridCol w:w="1916"/>
        <w:gridCol w:w="2605"/>
        <w:gridCol w:w="1107"/>
        <w:gridCol w:w="2552"/>
      </w:tblGrid>
      <w:tr>
        <w:trPr>
          <w:tblHeader/>
        </w:trPr>
        <w:tc>
          <w:tcPr>
            <w:tcW w:w="1180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1916" w:type="dxa"/>
            <w:shd w:val="clear" w:color="auto" w:fill="F2F2F2"/>
          </w:tcPr>
          <w:p>
            <w:pPr/>
            <w:r>
              <w:t xml:space="preserve">Rota</w:t>
            </w:r>
          </w:p>
        </w:tc>
        <w:tc>
          <w:tcPr>
            <w:tcW w:w="2605" w:type="dxa"/>
            <w:shd w:val="clear" w:color="auto" w:fill="F2F2F2"/>
          </w:tcPr>
          <w:p>
            <w:pPr/>
            <w:r>
              <w:t xml:space="preserve">Função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Sucesso</w:t>
            </w:r>
          </w:p>
        </w:tc>
        <w:tc>
          <w:tcPr>
            <w:tcW w:w="2552" w:type="dxa"/>
            <w:shd w:val="clear" w:color="auto" w:fill="F2F2F2"/>
          </w:tcPr>
          <w:p>
            <w:pPr/>
            <w:r>
              <w:t xml:space="preserve">Erros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/api/jogos</w:t>
            </w:r>
          </w:p>
        </w:tc>
        <w:tc>
          <w:tcPr>
            <w:tcW w:w="2605" w:type="dxa"/>
          </w:tcPr>
          <w:p>
            <w:pPr/>
            <w:r>
              <w:t xml:space="preserve">Lista jogos ativos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  <w:tc>
          <w:tcPr>
            <w:tcW w:w="2552" w:type="dxa"/>
          </w:tcPr>
          <w:p>
            <w:pPr/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/api/jogos/:id</w:t>
            </w:r>
          </w:p>
        </w:tc>
        <w:tc>
          <w:tcPr>
            <w:tcW w:w="2605" w:type="dxa"/>
          </w:tcPr>
          <w:p>
            <w:pPr/>
            <w:r>
              <w:t xml:space="preserve">Busca um jogo ativo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  <w:tc>
          <w:tcPr>
            <w:tcW w:w="2552" w:type="dxa"/>
          </w:tcPr>
          <w:p>
            <w:pPr/>
            <w:r>
              <w:t xml:space="preserve">400 (id inválido), 404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/api/jogos</w:t>
            </w:r>
          </w:p>
        </w:tc>
        <w:tc>
          <w:tcPr>
            <w:tcW w:w="2605" w:type="dxa"/>
          </w:tcPr>
          <w:p>
            <w:pPr/>
            <w:r>
              <w:t xml:space="preserve">Cadastra jogo</w:t>
            </w:r>
          </w:p>
        </w:tc>
        <w:tc>
          <w:tcPr>
            <w:tcW w:w="1107" w:type="dxa"/>
          </w:tcPr>
          <w:p>
            <w:pPr/>
            <w:r>
              <w:t xml:space="preserve">201</w:t>
            </w:r>
          </w:p>
        </w:tc>
        <w:tc>
          <w:tcPr>
            <w:tcW w:w="2552" w:type="dxa"/>
          </w:tcPr>
          <w:p>
            <w:pPr/>
            <w:r>
              <w:t xml:space="preserve">400 (dados ou </w:t>
            </w:r>
            <w:r>
              <w:rPr>
                <w:rStyle w:val="CodeChar"/>
              </w:rPr>
              <w:t xml:space="preserve">id_admin</w:t>
            </w:r>
            <w:r>
              <w:t xml:space="preserve"> inválidos), 409 (duplicado)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PUT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/api/jogos/:id</w:t>
            </w:r>
          </w:p>
        </w:tc>
        <w:tc>
          <w:tcPr>
            <w:tcW w:w="2605" w:type="dxa"/>
          </w:tcPr>
          <w:p>
            <w:pPr/>
            <w:r>
              <w:t xml:space="preserve">Atualiza campos enviados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  <w:tc>
          <w:tcPr>
            <w:tcW w:w="2552" w:type="dxa"/>
          </w:tcPr>
          <w:p>
            <w:pPr/>
            <w:r>
              <w:t xml:space="preserve">400, 404, 409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DELETE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/api/jogos/:id</w:t>
            </w:r>
          </w:p>
        </w:tc>
        <w:tc>
          <w:tcPr>
            <w:tcW w:w="2605" w:type="dxa"/>
          </w:tcPr>
          <w:p>
            <w:pPr/>
            <w:r>
              <w:t xml:space="preserve">Desativa o jogo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  <w:tc>
          <w:tcPr>
            <w:tcW w:w="2552" w:type="dxa"/>
          </w:tcPr>
          <w:p>
            <w:pPr/>
            <w:r>
              <w:t xml:space="preserve">400, 404</w:t>
            </w:r>
          </w:p>
        </w:tc>
      </w:tr>
    </w:tbl>
    <w:p>
      <w:pPr/>
      <w:r>
        <w:t xml:space="preserve">Exemplo de cadastro:</w:t>
      </w:r>
    </w:p>
    <w:p>
      <w:pPr>
        <w:pStyle w:val="Code"/>
      </w:pPr>
      <w:bookmarkStart w:id="1" w:name="bongo_lang_json_1"/>
      <w:bookmarkEnd w:id="1"/>
      <w:r>
        <w:t xml:space="preserve">POST /api/jogos</w:t>
        <w:br/>
        <w:t xml:space="preserve">{</w:t>
        <w:br/>
        <w:t xml:space="preserve">  "id_admin": 1,</w:t>
        <w:br/>
        <w:t xml:space="preserve">  "nome": "The Witcher 3",</w:t>
        <w:br/>
        <w:t xml:space="preserve">  "plataforma": "PC",</w:t>
        <w:br/>
        <w:t xml:space="preserve">  "preco": 129.90,</w:t>
        <w:br/>
        <w:t xml:space="preserve">  "tipo": "digital",</w:t>
        <w:br/>
        <w:t xml:space="preserve">  "estoque": 50</w:t>
        <w:br/>
        <w:t xml:space="preserve">}</w:t>
      </w:r>
    </w:p>
    <w:p>
      <w:pPr/>
      <w:r>
        <w:t xml:space="preserve">Resposta (201): </w:t>
      </w:r>
      <w:r>
        <w:rPr>
          <w:rStyle w:val="CodeChar"/>
        </w:rPr>
        <w:t xml:space="preserve">{ "mensagem": "Jogo cadastrado com sucesso!", "id_jogo": 3 }</w:t>
      </w:r>
    </w:p>
    <w:p>
      <w:pPr/>
      <w:r>
        <w:t xml:space="preserve">A atualização é </w:t>
      </w:r>
      <w:r>
        <w:rPr>
          <w:b/>
        </w:rPr>
        <w:t xml:space="preserve">parcial</w:t>
      </w:r>
      <w:r>
        <w:t xml:space="preserve">: o cliente envia apenas os campos que quer mudar, e os demais são preservados. Um corpo vazio é recusado, e o campo </w:t>
      </w:r>
      <w:r>
        <w:rPr>
          <w:rStyle w:val="CodeChar"/>
        </w:rPr>
        <w:t xml:space="preserve">id_admin</w:t>
      </w:r>
      <w:r>
        <w:t xml:space="preserve"> não pode ser alterado.</w:t>
      </w:r>
    </w:p>
    <w:p>
      <w:pPr>
        <w:pStyle w:val="Heading3"/>
      </w:pPr>
      <w:r>
        <w:t xml:space="preserve">7.2 Autenticação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9"/>
        <w:gridCol w:w="2242"/>
        <w:gridCol w:w="3201"/>
        <w:gridCol w:w="1107"/>
        <w:gridCol w:w="1801"/>
      </w:tblGrid>
      <w:tr>
        <w:trPr>
          <w:tblHeader/>
        </w:trPr>
        <w:tc>
          <w:tcPr>
            <w:tcW w:w="1009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2242" w:type="dxa"/>
            <w:shd w:val="clear" w:color="auto" w:fill="F2F2F2"/>
          </w:tcPr>
          <w:p>
            <w:pPr/>
            <w:r>
              <w:t xml:space="preserve">Rota</w:t>
            </w:r>
          </w:p>
        </w:tc>
        <w:tc>
          <w:tcPr>
            <w:tcW w:w="3201" w:type="dxa"/>
            <w:shd w:val="clear" w:color="auto" w:fill="F2F2F2"/>
          </w:tcPr>
          <w:p>
            <w:pPr/>
            <w:r>
              <w:t xml:space="preserve">Função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Sucesso</w:t>
            </w:r>
          </w:p>
        </w:tc>
        <w:tc>
          <w:tcPr>
            <w:tcW w:w="1801" w:type="dxa"/>
            <w:shd w:val="clear" w:color="auto" w:fill="F2F2F2"/>
          </w:tcPr>
          <w:p>
            <w:pPr/>
            <w:r>
              <w:t xml:space="preserve">Erros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POST</w:t>
            </w:r>
          </w:p>
        </w:tc>
        <w:tc>
          <w:tcPr>
            <w:tcW w:w="2242" w:type="dxa"/>
          </w:tcPr>
          <w:p>
            <w:pPr/>
            <w:r>
              <w:rPr>
                <w:rStyle w:val="CodeChar"/>
              </w:rPr>
              <w:t xml:space="preserve">/api/auth/registrar</w:t>
            </w:r>
          </w:p>
        </w:tc>
        <w:tc>
          <w:tcPr>
            <w:tcW w:w="3201" w:type="dxa"/>
          </w:tcPr>
          <w:p>
            <w:pPr/>
            <w:r>
              <w:t xml:space="preserve">Cria conta de cliente</w:t>
            </w:r>
          </w:p>
        </w:tc>
        <w:tc>
          <w:tcPr>
            <w:tcW w:w="1107" w:type="dxa"/>
          </w:tcPr>
          <w:p>
            <w:pPr/>
            <w:r>
              <w:t xml:space="preserve">201</w:t>
            </w:r>
          </w:p>
        </w:tc>
        <w:tc>
          <w:tcPr>
            <w:tcW w:w="1801" w:type="dxa"/>
          </w:tcPr>
          <w:p>
            <w:pPr/>
            <w:r>
              <w:t xml:space="preserve">400, 409 (e-mail já cadastrado)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POST</w:t>
            </w:r>
          </w:p>
        </w:tc>
        <w:tc>
          <w:tcPr>
            <w:tcW w:w="2242" w:type="dxa"/>
          </w:tcPr>
          <w:p>
            <w:pPr/>
            <w:r>
              <w:rPr>
                <w:rStyle w:val="CodeChar"/>
              </w:rPr>
              <w:t xml:space="preserve">/api/auth/login</w:t>
            </w:r>
          </w:p>
        </w:tc>
        <w:tc>
          <w:tcPr>
            <w:tcW w:w="3201" w:type="dxa"/>
          </w:tcPr>
          <w:p>
            <w:pPr/>
            <w:r>
              <w:t xml:space="preserve">Autentica e devolve token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  <w:tc>
          <w:tcPr>
            <w:tcW w:w="1801" w:type="dxa"/>
          </w:tcPr>
          <w:p>
            <w:pPr/>
            <w:r>
              <w:t xml:space="preserve">400, 401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GET</w:t>
            </w:r>
          </w:p>
        </w:tc>
        <w:tc>
          <w:tcPr>
            <w:tcW w:w="2242" w:type="dxa"/>
          </w:tcPr>
          <w:p>
            <w:pPr/>
            <w:r>
              <w:rPr>
                <w:rStyle w:val="CodeChar"/>
              </w:rPr>
              <w:t xml:space="preserve">/api/auth/perfil</w:t>
            </w:r>
          </w:p>
        </w:tc>
        <w:tc>
          <w:tcPr>
            <w:tcW w:w="3201" w:type="dxa"/>
          </w:tcPr>
          <w:p>
            <w:pPr/>
            <w:r>
              <w:t xml:space="preserve">Dados do cliente logado (exige token)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  <w:tc>
          <w:tcPr>
            <w:tcW w:w="1801" w:type="dxa"/>
          </w:tcPr>
          <w:p>
            <w:pPr/>
            <w:r>
              <w:t xml:space="preserve">401</w:t>
            </w:r>
          </w:p>
        </w:tc>
      </w:tr>
    </w:tbl>
    <w:p>
      <w:pPr/>
      <w:r>
        <w:t xml:space="preserve">O token é enviado no cabeçalho </w:t>
      </w:r>
      <w:r>
        <w:rPr>
          <w:rStyle w:val="CodeChar"/>
        </w:rPr>
        <w:t xml:space="preserve">Authorization: Bearer &lt;token&gt;</w:t>
      </w:r>
      <w:r>
        <w:t xml:space="preserve"> e vale por 1 hora (configurável). A rota </w:t>
      </w:r>
      <w:r>
        <w:rPr>
          <w:rStyle w:val="CodeChar"/>
        </w:rPr>
        <w:t xml:space="preserve">/perfil</w:t>
      </w:r>
      <w:r>
        <w:t xml:space="preserve"> depende do middleware </w:t>
      </w:r>
      <w:r>
        <w:rPr>
          <w:rStyle w:val="CodeChar"/>
        </w:rPr>
        <w:t xml:space="preserve">autenticar</w:t>
      </w:r>
      <w:r>
        <w:t xml:space="preserve">, cujos testes ainda estão pendentes.</w:t>
      </w:r>
    </w:p>
    <w:p>
      <w:pPr>
        <w:pStyle w:val="Heading2"/>
      </w:pPr>
      <w:r>
        <w:t xml:space="preserve">8. Regras de validação</w:t>
      </w:r>
    </w:p>
    <w:p>
      <w:pPr/>
      <w:r>
        <w:rPr>
          <w:b/>
        </w:rPr>
        <w:t xml:space="preserve">Cadastro de jogo (zod, alinhado ao banco):</w:t>
      </w:r>
      <w:r>
        <w:t xml:space="preserve"> </w:t>
      </w:r>
      <w:r>
        <w:rPr>
          <w:rStyle w:val="CodeChar"/>
        </w:rPr>
        <w:t xml:space="preserve">id_admin</w:t>
      </w:r>
      <w:r>
        <w:t xml:space="preserve"> inteiro positivo; </w:t>
      </w:r>
      <w:r>
        <w:rPr>
          <w:rStyle w:val="CodeChar"/>
        </w:rPr>
        <w:t xml:space="preserve">nome</w:t>
      </w:r>
      <w:r>
        <w:t xml:space="preserve"> de 1 a 200 caracteres; </w:t>
      </w:r>
      <w:r>
        <w:rPr>
          <w:rStyle w:val="CodeChar"/>
        </w:rPr>
        <w:t xml:space="preserve">plataforma</w:t>
      </w:r>
      <w:r>
        <w:t xml:space="preserve"> de 1 a 50; </w:t>
      </w:r>
      <w:r>
        <w:rPr>
          <w:rStyle w:val="CodeChar"/>
        </w:rPr>
        <w:t xml:space="preserve">preco</w:t>
      </w:r>
      <w:r>
        <w:t xml:space="preserve"> numérico maior ou igual a 0; </w:t>
      </w:r>
      <w:r>
        <w:rPr>
          <w:rStyle w:val="CodeChar"/>
        </w:rPr>
        <w:t xml:space="preserve">tipo</w:t>
      </w:r>
      <w:r>
        <w:t xml:space="preserve"> somente </w:t>
      </w:r>
      <w:r>
        <w:rPr>
          <w:rStyle w:val="CodeChar"/>
        </w:rPr>
        <w:t xml:space="preserve">digital</w:t>
      </w:r>
      <w:r>
        <w:t xml:space="preserve"> ou </w:t>
      </w:r>
      <w:r>
        <w:rPr>
          <w:rStyle w:val="CodeChar"/>
        </w:rPr>
        <w:t xml:space="preserve">fisico</w:t>
      </w:r>
      <w:r>
        <w:t xml:space="preserve"> (padrão </w:t>
      </w:r>
      <w:r>
        <w:rPr>
          <w:rStyle w:val="CodeChar"/>
        </w:rPr>
        <w:t xml:space="preserve">digital</w:t>
      </w:r>
      <w:r>
        <w:t xml:space="preserve">); </w:t>
      </w:r>
      <w:r>
        <w:rPr>
          <w:rStyle w:val="CodeChar"/>
        </w:rPr>
        <w:t xml:space="preserve">estoque</w:t>
      </w:r>
      <w:r>
        <w:t xml:space="preserve"> inteiro maior ou igual a 0 (padrão 0); </w:t>
      </w:r>
      <w:r>
        <w:rPr>
          <w:rStyle w:val="CodeChar"/>
        </w:rPr>
        <w:t xml:space="preserve">genero</w:t>
      </w:r>
      <w:r>
        <w:t xml:space="preserve"> até 50, </w:t>
      </w:r>
      <w:r>
        <w:rPr>
          <w:rStyle w:val="CodeChar"/>
        </w:rPr>
        <w:t xml:space="preserve">desenvolvedora</w:t>
      </w:r>
      <w:r>
        <w:t xml:space="preserve"> até 100, demais textos livres e opcionais.</w:t>
      </w:r>
    </w:p>
    <w:p>
      <w:pPr/>
      <w:r>
        <w:rPr>
          <w:b/>
        </w:rPr>
        <w:t xml:space="preserve">Cadastro de cliente:</w:t>
      </w:r>
      <w:r>
        <w:t xml:space="preserve"> </w:t>
      </w:r>
      <w:r>
        <w:rPr>
          <w:rStyle w:val="CodeChar"/>
        </w:rPr>
        <w:t xml:space="preserve">nome</w:t>
      </w:r>
      <w:r>
        <w:t xml:space="preserve"> de 1 a 150; </w:t>
      </w:r>
      <w:r>
        <w:rPr>
          <w:rStyle w:val="CodeChar"/>
        </w:rPr>
        <w:t xml:space="preserve">email</w:t>
      </w:r>
      <w:r>
        <w:t xml:space="preserve"> em formato válido; </w:t>
      </w:r>
      <w:r>
        <w:rPr>
          <w:rStyle w:val="CodeChar"/>
        </w:rPr>
        <w:t xml:space="preserve">senha</w:t>
      </w:r>
      <w:r>
        <w:t xml:space="preserve"> de 8 a 72 caracteres (o limite de 72 existe porque o bcrypt só considera esse tamanho); </w:t>
      </w:r>
      <w:r>
        <w:rPr>
          <w:rStyle w:val="CodeChar"/>
        </w:rPr>
        <w:t xml:space="preserve">aceite_lgpd</w:t>
      </w:r>
      <w:r>
        <w:t xml:space="preserve"> obrigatoriamente </w:t>
      </w:r>
      <w:r>
        <w:rPr>
          <w:rStyle w:val="CodeChar"/>
        </w:rPr>
        <w:t xml:space="preserve">true</w:t>
      </w:r>
      <w:r>
        <w:t xml:space="preserve">.</w:t>
      </w:r>
    </w:p>
    <w:p>
      <w:pPr/>
      <w:r>
        <w:rPr>
          <w:b/>
        </w:rPr>
        <w:t xml:space="preserve">Identificador na URL:</w:t>
      </w:r>
      <w:r>
        <w:t xml:space="preserve"> deve ser inteiro positivo. Valores como </w:t>
      </w:r>
      <w:r>
        <w:rPr>
          <w:rStyle w:val="CodeChar"/>
        </w:rPr>
        <w:t xml:space="preserve">abc</w:t>
      </w:r>
      <w:r>
        <w:t xml:space="preserve">, </w:t>
      </w:r>
      <w:r>
        <w:rPr>
          <w:rStyle w:val="CodeChar"/>
        </w:rPr>
        <w:t xml:space="preserve">-1</w:t>
      </w:r>
      <w:r>
        <w:t xml:space="preserve"> ou </w:t>
      </w:r>
      <w:r>
        <w:rPr>
          <w:rStyle w:val="CodeChar"/>
        </w:rPr>
        <w:t xml:space="preserve">1.5</w:t>
      </w:r>
      <w:r>
        <w:t xml:space="preserve"> são recusados com 400 antes de qualquer consulta ao banco.</w:t>
      </w:r>
    </w:p>
    <w:p>
      <w:pPr>
        <w:pStyle w:val="Heading2"/>
      </w:pPr>
      <w:r>
        <w:t xml:space="preserve">9. Tratamento de erros</w:t>
      </w:r>
    </w:p>
    <w:p>
      <w:pPr/>
      <w:r>
        <w:t xml:space="preserve">Um middleware global padroniza as respostas e impede o vazamento de detalhes internos.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79"/>
        <w:gridCol w:w="961"/>
        <w:gridCol w:w="4920"/>
      </w:tblGrid>
      <w:tr>
        <w:trPr>
          <w:tblHeader/>
        </w:trPr>
        <w:tc>
          <w:tcPr>
            <w:tcW w:w="3479" w:type="dxa"/>
            <w:shd w:val="clear" w:color="auto" w:fill="F2F2F2"/>
          </w:tcPr>
          <w:p>
            <w:pPr/>
            <w:r>
              <w:t xml:space="preserve">Situação</w:t>
            </w:r>
          </w:p>
        </w:tc>
        <w:tc>
          <w:tcPr>
            <w:tcW w:w="961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Mensagem ao cliente</w:t>
            </w:r>
          </w:p>
        </w:tc>
      </w:tr>
      <w:tr>
        <w:tc>
          <w:tcPr>
            <w:tcW w:w="3479" w:type="dxa"/>
          </w:tcPr>
          <w:p>
            <w:pPr/>
            <w:r>
              <w:t xml:space="preserve">Dados inválidos</w:t>
            </w:r>
          </w:p>
        </w:tc>
        <w:tc>
          <w:tcPr>
            <w:tcW w:w="961" w:type="dxa"/>
          </w:tcPr>
          <w:p>
            <w:pPr/>
            <w:r>
              <w:t xml:space="preserve">400</w:t>
            </w:r>
          </w:p>
        </w:tc>
        <w:tc>
          <w:tcPr>
            <w:tcW w:w="4920" w:type="dxa"/>
          </w:tcPr>
          <w:p>
            <w:pPr/>
            <w:r>
              <w:t xml:space="preserve">Lista de campos e problemas</w:t>
            </w:r>
          </w:p>
        </w:tc>
      </w:tr>
      <w:tr>
        <w:tc>
          <w:tcPr>
            <w:tcW w:w="3479" w:type="dxa"/>
          </w:tcPr>
          <w:p>
            <w:pPr/>
            <w:r>
              <w:t xml:space="preserve">JSON malformado</w:t>
            </w:r>
          </w:p>
        </w:tc>
        <w:tc>
          <w:tcPr>
            <w:tcW w:w="961" w:type="dxa"/>
          </w:tcPr>
          <w:p>
            <w:pPr/>
            <w:r>
              <w:t xml:space="preserve">400</w:t>
            </w:r>
          </w:p>
        </w:tc>
        <w:tc>
          <w:tcPr>
            <w:tcW w:w="4920" w:type="dxa"/>
          </w:tcPr>
          <w:p>
            <w:pPr/>
            <w:r>
              <w:t xml:space="preserve">JSON inválido no corpo da requisição</w:t>
            </w:r>
          </w:p>
        </w:tc>
      </w:tr>
      <w:tr>
        <w:tc>
          <w:tcPr>
            <w:tcW w:w="3479" w:type="dxa"/>
          </w:tcPr>
          <w:p>
            <w:pPr/>
            <w:r>
              <w:rPr>
                <w:rStyle w:val="CodeChar"/>
              </w:rPr>
              <w:t xml:space="preserve">id_admin</w:t>
            </w:r>
            <w:r>
              <w:t xml:space="preserve"> inexistente (chave estrangeira)</w:t>
            </w:r>
          </w:p>
        </w:tc>
        <w:tc>
          <w:tcPr>
            <w:tcW w:w="961" w:type="dxa"/>
          </w:tcPr>
          <w:p>
            <w:pPr/>
            <w:r>
              <w:t xml:space="preserve">400</w:t>
            </w:r>
          </w:p>
        </w:tc>
        <w:tc>
          <w:tcPr>
            <w:tcW w:w="4920" w:type="dxa"/>
          </w:tcPr>
          <w:p>
            <w:pPr/>
            <w:r>
              <w:t xml:space="preserve">Referência inválida</w:t>
            </w:r>
          </w:p>
        </w:tc>
      </w:tr>
      <w:tr>
        <w:tc>
          <w:tcPr>
            <w:tcW w:w="3479" w:type="dxa"/>
          </w:tcPr>
          <w:p>
            <w:pPr/>
            <w:r>
              <w:t xml:space="preserve">Credenciais incorretas</w:t>
            </w:r>
          </w:p>
        </w:tc>
        <w:tc>
          <w:tcPr>
            <w:tcW w:w="961" w:type="dxa"/>
          </w:tcPr>
          <w:p>
            <w:pPr/>
            <w:r>
              <w:t xml:space="preserve">401</w:t>
            </w:r>
          </w:p>
        </w:tc>
        <w:tc>
          <w:tcPr>
            <w:tcW w:w="4920" w:type="dxa"/>
          </w:tcPr>
          <w:p>
            <w:pPr/>
            <w:r>
              <w:t xml:space="preserve">E-mail ou senha inválidos (mesma mensagem para e-mail inexistente e senha errada)</w:t>
            </w:r>
          </w:p>
        </w:tc>
      </w:tr>
      <w:tr>
        <w:tc>
          <w:tcPr>
            <w:tcW w:w="3479" w:type="dxa"/>
          </w:tcPr>
          <w:p>
            <w:pPr/>
            <w:r>
              <w:t xml:space="preserve">Recurso não encontrado</w:t>
            </w:r>
          </w:p>
        </w:tc>
        <w:tc>
          <w:tcPr>
            <w:tcW w:w="961" w:type="dxa"/>
          </w:tcPr>
          <w:p>
            <w:pPr/>
            <w:r>
              <w:t xml:space="preserve">404</w:t>
            </w:r>
          </w:p>
        </w:tc>
        <w:tc>
          <w:tcPr>
            <w:tcW w:w="4920" w:type="dxa"/>
          </w:tcPr>
          <w:p>
            <w:pPr/>
            <w:r>
              <w:t xml:space="preserve">Mensagem específica</w:t>
            </w:r>
          </w:p>
        </w:tc>
      </w:tr>
      <w:tr>
        <w:tc>
          <w:tcPr>
            <w:tcW w:w="3479" w:type="dxa"/>
          </w:tcPr>
          <w:p>
            <w:pPr/>
            <w:r>
              <w:t xml:space="preserve">Rota inexistente</w:t>
            </w:r>
          </w:p>
        </w:tc>
        <w:tc>
          <w:tcPr>
            <w:tcW w:w="961" w:type="dxa"/>
          </w:tcPr>
          <w:p>
            <w:pPr/>
            <w:r>
              <w:t xml:space="preserve">404</w:t>
            </w:r>
          </w:p>
        </w:tc>
        <w:tc>
          <w:tcPr>
            <w:tcW w:w="4920" w:type="dxa"/>
          </w:tcPr>
          <w:p>
            <w:pPr/>
            <w:r>
              <w:t xml:space="preserve">Rota não encontrada</w:t>
            </w:r>
          </w:p>
        </w:tc>
      </w:tr>
      <w:tr>
        <w:tc>
          <w:tcPr>
            <w:tcW w:w="3479" w:type="dxa"/>
          </w:tcPr>
          <w:p>
            <w:pPr/>
            <w:r>
              <w:t xml:space="preserve">Duplicidade (nome, plataforma e tipo)</w:t>
            </w:r>
          </w:p>
        </w:tc>
        <w:tc>
          <w:tcPr>
            <w:tcW w:w="961" w:type="dxa"/>
          </w:tcPr>
          <w:p>
            <w:pPr/>
            <w:r>
              <w:t xml:space="preserve">409</w:t>
            </w:r>
          </w:p>
        </w:tc>
        <w:tc>
          <w:tcPr>
            <w:tcW w:w="4920" w:type="dxa"/>
          </w:tcPr>
          <w:p>
            <w:pPr/>
            <w:r>
              <w:t xml:space="preserve">Já existe um jogo com esse nome, plataforma e tipo</w:t>
            </w:r>
          </w:p>
        </w:tc>
      </w:tr>
      <w:tr>
        <w:tc>
          <w:tcPr>
            <w:tcW w:w="3479" w:type="dxa"/>
          </w:tcPr>
          <w:p>
            <w:pPr/>
            <w:r>
              <w:t xml:space="preserve">Falha inesperada</w:t>
            </w:r>
          </w:p>
        </w:tc>
        <w:tc>
          <w:tcPr>
            <w:tcW w:w="961" w:type="dxa"/>
          </w:tcPr>
          <w:p>
            <w:pPr/>
            <w:r>
              <w:t xml:space="preserve">500</w:t>
            </w:r>
          </w:p>
        </w:tc>
        <w:tc>
          <w:tcPr>
            <w:tcW w:w="4920" w:type="dxa"/>
          </w:tcPr>
          <w:p>
            <w:pPr/>
            <w:r>
              <w:t xml:space="preserve">Erro interno do servidor (o detalhe é registrado só no servidor)</w:t>
            </w:r>
          </w:p>
        </w:tc>
      </w:tr>
    </w:tbl>
    <w:p>
      <w:pPr>
        <w:pStyle w:val="Heading2"/>
      </w:pPr>
      <w:r>
        <w:t xml:space="preserve">10. Segurança e conformidade</w:t>
      </w:r>
    </w:p>
    <w:p>
      <w:pPr>
        <w:pStyle w:val="Heading3"/>
      </w:pPr>
      <w:r>
        <w:t xml:space="preserve">10.1 Já implementado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Consultas parametrizadas</w:t>
      </w:r>
      <w:r>
        <w:t xml:space="preserve"> em todo acesso ao banco, o que elimina injeção de SQL.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Senhas com hash bcrypt</w:t>
      </w:r>
      <w:r>
        <w:t xml:space="preserve">; a resposta da API nunca devolve senha nem hash.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Login sem enumeração de usuários</w:t>
      </w:r>
      <w:r>
        <w:t xml:space="preserve">: a mesma resposta serve para e-mail inexistente e senha errada.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JWT assinado</w:t>
      </w:r>
      <w:r>
        <w:t xml:space="preserve"> com segredo de 96 caracteres hexadecimais gerado aleatoriamente e guardado fora do Git; o token carrega apenas o identificador do cliente.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Segredos fora do repositório</w:t>
      </w:r>
      <w:r>
        <w:t xml:space="preserve">: </w:t>
      </w:r>
      <w:r>
        <w:rPr>
          <w:rStyle w:val="CodeChar"/>
        </w:rPr>
        <w:t xml:space="preserve">.env</w:t>
      </w:r>
      <w:r>
        <w:t xml:space="preserve">, </w:t>
      </w:r>
      <w:r>
        <w:rPr>
          <w:rStyle w:val="CodeChar"/>
        </w:rPr>
        <w:t xml:space="preserve">loja.db</w:t>
      </w:r>
      <w:r>
        <w:t xml:space="preserve"> e </w:t>
      </w:r>
      <w:r>
        <w:rPr>
          <w:rStyle w:val="CodeChar"/>
        </w:rPr>
        <w:t xml:space="preserve">node_modules</w:t>
      </w:r>
      <w:r>
        <w:t xml:space="preserve"> estão no </w:t>
      </w:r>
      <w:r>
        <w:rPr>
          <w:rStyle w:val="CodeChar"/>
        </w:rPr>
        <w:t xml:space="preserve">.gitignore</w:t>
      </w:r>
      <w:r>
        <w:t xml:space="preserve">; o </w:t>
      </w:r>
      <w:r>
        <w:rPr>
          <w:rStyle w:val="CodeChar"/>
        </w:rPr>
        <w:t xml:space="preserve">.env.example</w:t>
      </w:r>
      <w:r>
        <w:t xml:space="preserve"> traz apenas valores de modelo.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Integridade referencial ativa</w:t>
      </w:r>
      <w:r>
        <w:t xml:space="preserve"> (</w:t>
      </w:r>
      <w:r>
        <w:rPr>
          <w:rStyle w:val="CodeChar"/>
        </w:rPr>
        <w:t xml:space="preserve">PRAGMA foreign_keys = ON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Respostas de erro sem detalhes internos</w:t>
      </w:r>
      <w:r>
        <w:t xml:space="preserve">, sem pilha de execução nem mensagens do banco.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LGPD</w:t>
      </w:r>
      <w:r>
        <w:t xml:space="preserve">: o cadastro exige o aceite explícito e grava a data e hora do consentimento.</w:t>
      </w:r>
    </w:p>
    <w:p>
      <w:pPr>
        <w:pStyle w:val="Heading3"/>
      </w:pPr>
      <w:r>
        <w:t xml:space="preserve">10.2 Pendente (Fase 5 e seguintes)</w:t>
      </w:r>
    </w:p>
    <w:p>
      <w:pPr>
        <w:pStyle w:val="ListParagraph"/>
        <w:numPr>
          <w:ilvl w:val="0"/>
          <w:numId w:val="6"/>
        </w:numPr>
      </w:pPr>
      <w:r>
        <w:t xml:space="preserve">Proteger as rotas de criação, edição e exclusão de jogos. Hoje elas estão abertas e o </w:t>
      </w:r>
      <w:r>
        <w:rPr>
          <w:rStyle w:val="CodeChar"/>
        </w:rPr>
        <w:t xml:space="preserve">id_admin</w:t>
      </w:r>
      <w:r>
        <w:t xml:space="preserve"> vem do corpo da requisição; deve passar a vir do token.</w:t>
      </w:r>
    </w:p>
    <w:p>
      <w:pPr>
        <w:pStyle w:val="ListParagraph"/>
        <w:numPr>
          <w:ilvl w:val="0"/>
          <w:numId w:val="6"/>
        </w:numPr>
      </w:pPr>
      <w:r>
        <w:t xml:space="preserve">Papéis (administrador e cliente).</w:t>
      </w:r>
    </w:p>
    <w:p>
      <w:pPr>
        <w:pStyle w:val="ListParagraph"/>
        <w:numPr>
          <w:ilvl w:val="0"/>
          <w:numId w:val="6"/>
        </w:numPr>
      </w:pPr>
      <w:r>
        <w:t xml:space="preserve">Cabeçalhos de segurança (</w:t>
      </w:r>
      <w:r>
        <w:rPr>
          <w:rStyle w:val="CodeChar"/>
        </w:rPr>
        <w:t xml:space="preserve">helmet</w:t>
      </w:r>
      <w:r>
        <w:t xml:space="preserve">), limite de tentativas de login e política CORS.</w:t>
      </w:r>
    </w:p>
    <w:p>
      <w:pPr>
        <w:pStyle w:val="ListParagraph"/>
        <w:numPr>
          <w:ilvl w:val="0"/>
          <w:numId w:val="6"/>
        </w:numPr>
      </w:pPr>
      <w:r>
        <w:t xml:space="preserve">Armazenar o token em cookie </w:t>
      </w:r>
      <w:r>
        <w:rPr>
          <w:rStyle w:val="CodeChar"/>
        </w:rPr>
        <w:t xml:space="preserve">httpOnly</w:t>
      </w:r>
      <w:r>
        <w:t xml:space="preserve"> no front definitivo (o protótipo usa </w:t>
      </w:r>
      <w:r>
        <w:rPr>
          <w:rStyle w:val="CodeChar"/>
        </w:rPr>
        <w:t xml:space="preserve">sessionStorage</w:t>
      </w:r>
      <w:r>
        <w:t xml:space="preserve">, apenas para demonstração).</w:t>
      </w:r>
    </w:p>
    <w:p>
      <w:pPr>
        <w:pStyle w:val="ListParagraph"/>
        <w:numPr>
          <w:ilvl w:val="0"/>
          <w:numId w:val="6"/>
        </w:numPr>
      </w:pPr>
      <w:r>
        <w:t xml:space="preserve">Desligar o registro detalhado de SQL em produção (já condicionado a </w:t>
      </w:r>
      <w:r>
        <w:rPr>
          <w:rStyle w:val="CodeChar"/>
        </w:rPr>
        <w:t xml:space="preserve">NODE_ENV=development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Política de privacidade, canal de exclusão de dados e demais exigências da LGPD antes de uso comercial.</w:t>
      </w:r>
    </w:p>
    <w:p>
      <w:pPr>
        <w:pStyle w:val="Heading2"/>
      </w:pPr>
      <w:r>
        <w:t xml:space="preserve">11. Configuração e execução</w:t>
      </w:r>
    </w:p>
    <w:p>
      <w:pPr/>
      <w:r>
        <w:rPr>
          <w:b/>
        </w:rPr>
        <w:t xml:space="preserve">Variáveis de ambiente (</w:t>
      </w:r>
      <w:r>
        <w:rPr>
          <w:rStyle w:val="CodeChar"/>
          <w:b/>
        </w:rPr>
        <w:t xml:space="preserve">.env</w:t>
      </w:r>
      <w:r>
        <w:rPr>
          <w:b/>
        </w:rPr>
        <w:t xml:space="preserve">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44"/>
        <w:gridCol w:w="4992"/>
        <w:gridCol w:w="2423"/>
      </w:tblGrid>
      <w:tr>
        <w:trPr>
          <w:tblHeader/>
        </w:trPr>
        <w:tc>
          <w:tcPr>
            <w:tcW w:w="1944" w:type="dxa"/>
            <w:shd w:val="clear" w:color="auto" w:fill="F2F2F2"/>
          </w:tcPr>
          <w:p>
            <w:pPr/>
            <w:r>
              <w:t xml:space="preserve">Variável</w:t>
            </w:r>
          </w:p>
        </w:tc>
        <w:tc>
          <w:tcPr>
            <w:tcW w:w="4992" w:type="dxa"/>
            <w:shd w:val="clear" w:color="auto" w:fill="F2F2F2"/>
          </w:tcPr>
          <w:p>
            <w:pPr/>
            <w:r>
              <w:t xml:space="preserve">Função</w:t>
            </w:r>
          </w:p>
        </w:tc>
        <w:tc>
          <w:tcPr>
            <w:tcW w:w="2423" w:type="dxa"/>
            <w:shd w:val="clear" w:color="auto" w:fill="F2F2F2"/>
          </w:tcPr>
          <w:p>
            <w:pPr/>
            <w:r>
              <w:t xml:space="preserve">Exemplo</w:t>
            </w:r>
          </w:p>
        </w:tc>
      </w:tr>
      <w:tr>
        <w:tc>
          <w:tcPr>
            <w:tcW w:w="1944" w:type="dxa"/>
          </w:tcPr>
          <w:p>
            <w:pPr/>
            <w:r>
              <w:rPr>
                <w:rStyle w:val="CodeChar"/>
              </w:rPr>
              <w:t xml:space="preserve">PORT</w:t>
            </w:r>
          </w:p>
        </w:tc>
        <w:tc>
          <w:tcPr>
            <w:tcW w:w="4992" w:type="dxa"/>
          </w:tcPr>
          <w:p>
            <w:pPr/>
            <w:r>
              <w:t xml:space="preserve">Porta do servidor</w:t>
            </w:r>
          </w:p>
        </w:tc>
        <w:tc>
          <w:tcPr>
            <w:tcW w:w="2423" w:type="dxa"/>
          </w:tcPr>
          <w:p>
            <w:pPr/>
            <w:r>
              <w:t xml:space="preserve">3000</w:t>
            </w:r>
          </w:p>
        </w:tc>
      </w:tr>
      <w:tr>
        <w:tc>
          <w:tcPr>
            <w:tcW w:w="1944" w:type="dxa"/>
          </w:tcPr>
          <w:p>
            <w:pPr/>
            <w:r>
              <w:rPr>
                <w:rStyle w:val="CodeChar"/>
              </w:rPr>
              <w:t xml:space="preserve">NODE_ENV</w:t>
            </w:r>
          </w:p>
        </w:tc>
        <w:tc>
          <w:tcPr>
            <w:tcW w:w="4992" w:type="dxa"/>
          </w:tcPr>
          <w:p>
            <w:pPr/>
            <w:r>
              <w:t xml:space="preserve">Ambiente; </w:t>
            </w:r>
            <w:r>
              <w:rPr>
                <w:rStyle w:val="CodeChar"/>
              </w:rPr>
              <w:t xml:space="preserve">development</w:t>
            </w:r>
            <w:r>
              <w:t xml:space="preserve"> ativa o log de SQL</w:t>
            </w:r>
          </w:p>
        </w:tc>
        <w:tc>
          <w:tcPr>
            <w:tcW w:w="2423" w:type="dxa"/>
          </w:tcPr>
          <w:p>
            <w:pPr/>
            <w:r>
              <w:t xml:space="preserve">development</w:t>
            </w:r>
          </w:p>
        </w:tc>
      </w:tr>
      <w:tr>
        <w:tc>
          <w:tcPr>
            <w:tcW w:w="1944" w:type="dxa"/>
          </w:tcPr>
          <w:p>
            <w:pPr/>
            <w:r>
              <w:rPr>
                <w:rStyle w:val="CodeChar"/>
              </w:rPr>
              <w:t xml:space="preserve">DB_PATH</w:t>
            </w:r>
          </w:p>
        </w:tc>
        <w:tc>
          <w:tcPr>
            <w:tcW w:w="4992" w:type="dxa"/>
          </w:tcPr>
          <w:p>
            <w:pPr/>
            <w:r>
              <w:t xml:space="preserve">Arquivo do SQLite</w:t>
            </w:r>
          </w:p>
        </w:tc>
        <w:tc>
          <w:tcPr>
            <w:tcW w:w="2423" w:type="dxa"/>
          </w:tcPr>
          <w:p>
            <w:pPr/>
            <w:r>
              <w:t xml:space="preserve">loja.db</w:t>
            </w:r>
          </w:p>
        </w:tc>
      </w:tr>
      <w:tr>
        <w:tc>
          <w:tcPr>
            <w:tcW w:w="1944" w:type="dxa"/>
          </w:tcPr>
          <w:p>
            <w:pPr/>
            <w:r>
              <w:rPr>
                <w:rStyle w:val="CodeChar"/>
              </w:rPr>
              <w:t xml:space="preserve">JWT_SECRET</w:t>
            </w:r>
          </w:p>
        </w:tc>
        <w:tc>
          <w:tcPr>
            <w:tcW w:w="4992" w:type="dxa"/>
          </w:tcPr>
          <w:p>
            <w:pPr/>
            <w:r>
              <w:t xml:space="preserve">Segredo de assinatura do token (nunca versionar)</w:t>
            </w:r>
          </w:p>
        </w:tc>
        <w:tc>
          <w:tcPr>
            <w:tcW w:w="2423" w:type="dxa"/>
          </w:tcPr>
          <w:p>
            <w:pPr/>
            <w:r>
              <w:t xml:space="preserve">valor aleatório longo</w:t>
            </w:r>
          </w:p>
        </w:tc>
      </w:tr>
      <w:tr>
        <w:tc>
          <w:tcPr>
            <w:tcW w:w="1944" w:type="dxa"/>
          </w:tcPr>
          <w:p>
            <w:pPr/>
            <w:r>
              <w:rPr>
                <w:rStyle w:val="CodeChar"/>
              </w:rPr>
              <w:t xml:space="preserve">JWT_EXPIRES_IN</w:t>
            </w:r>
          </w:p>
        </w:tc>
        <w:tc>
          <w:tcPr>
            <w:tcW w:w="4992" w:type="dxa"/>
          </w:tcPr>
          <w:p>
            <w:pPr/>
            <w:r>
              <w:t xml:space="preserve">Validade do token</w:t>
            </w:r>
          </w:p>
        </w:tc>
        <w:tc>
          <w:tcPr>
            <w:tcW w:w="2423" w:type="dxa"/>
          </w:tcPr>
          <w:p>
            <w:pPr/>
            <w:r>
              <w:t xml:space="preserve">1h</w:t>
            </w:r>
          </w:p>
        </w:tc>
      </w:tr>
    </w:tbl>
    <w:p>
      <w:pPr/>
      <w:r>
        <w:rPr>
          <w:b/>
        </w:rPr>
        <w:t xml:space="preserve">Para rodar: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npm install</w:t>
      </w:r>
    </w:p>
    <w:p>
      <w:pPr>
        <w:pStyle w:val="ListParagraph"/>
        <w:numPr>
          <w:ilvl w:val="0"/>
          <w:numId w:val="7"/>
        </w:numPr>
      </w:pPr>
      <w:r>
        <w:t xml:space="preserve">Criar o </w:t>
      </w:r>
      <w:r>
        <w:rPr>
          <w:rStyle w:val="CodeChar"/>
        </w:rPr>
        <w:t xml:space="preserve">.env</w:t>
      </w:r>
      <w:r>
        <w:t xml:space="preserve"> a partir do </w:t>
      </w:r>
      <w:r>
        <w:rPr>
          <w:rStyle w:val="CodeChar"/>
        </w:rPr>
        <w:t xml:space="preserve">.env.example</w:t>
      </w:r>
      <w:r>
        <w:t xml:space="preserve"> e gerar o segredo com </w:t>
      </w:r>
      <w:r>
        <w:rPr>
          <w:rStyle w:val="CodeChar"/>
        </w:rPr>
        <w:t xml:space="preserve">node -e "console.log(require('crypto').randomBytes(48).toString('hex'))"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Criar o banco executando </w:t>
      </w:r>
      <w:r>
        <w:rPr>
          <w:rStyle w:val="CodeChar"/>
        </w:rPr>
        <w:t xml:space="preserve">bancoDDL</w:t>
      </w:r>
      <w:r>
        <w:t xml:space="preserve"> e depois </w:t>
      </w:r>
      <w:r>
        <w:rPr>
          <w:rStyle w:val="CodeChar"/>
        </w:rPr>
        <w:t xml:space="preserve">bancoDML</w:t>
      </w:r>
      <w:r>
        <w:t xml:space="preserve"> (o </w:t>
      </w:r>
      <w:r>
        <w:rPr>
          <w:rStyle w:val="CodeChar"/>
        </w:rPr>
        <w:t xml:space="preserve">loja.db</w:t>
      </w:r>
      <w:r>
        <w:t xml:space="preserve"> não é versionado).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node src/server.js</w:t>
      </w:r>
      <w:r>
        <w:t xml:space="preserve"> e abrir </w:t>
      </w:r>
      <w:r>
        <w:rPr>
          <w:rStyle w:val="CodeChar"/>
        </w:rPr>
        <w:t xml:space="preserve">http://localhost:3000</w:t>
      </w:r>
      <w:r>
        <w:t xml:space="preserve">.</w:t>
      </w:r>
    </w:p>
    <w:p>
      <w:pPr>
        <w:pStyle w:val="Heading2"/>
      </w:pPr>
      <w:r>
        <w:t xml:space="preserve">12. Verificação realizada</w:t>
      </w:r>
    </w:p>
    <w:p>
      <w:pPr/>
      <w:r>
        <w:t xml:space="preserve">Todos os testes abaixo foram executados manualmente com </w:t>
      </w:r>
      <w:r>
        <w:rPr>
          <w:rStyle w:val="CodeChar"/>
        </w:rPr>
        <w:t xml:space="preserve">curl</w:t>
      </w:r>
      <w:r>
        <w:t xml:space="preserve"> e tiveram o resultado esperado. Eles serão convertidos em testes automatizados (Jest e Supertest) na Fase 6.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41"/>
        <w:gridCol w:w="6418"/>
      </w:tblGrid>
      <w:tr>
        <w:trPr>
          <w:tblHeader/>
        </w:trPr>
        <w:tc>
          <w:tcPr>
            <w:tcW w:w="2941" w:type="dxa"/>
            <w:shd w:val="clear" w:color="auto" w:fill="F2F2F2"/>
          </w:tcPr>
          <w:p>
            <w:pPr/>
            <w:r>
              <w:t xml:space="preserve">Área</w:t>
            </w:r>
          </w:p>
        </w:tc>
        <w:tc>
          <w:tcPr>
            <w:tcW w:w="6418" w:type="dxa"/>
            <w:shd w:val="clear" w:color="auto" w:fill="F2F2F2"/>
          </w:tcPr>
          <w:p>
            <w:pPr/>
            <w:r>
              <w:t xml:space="preserve">Cenários verificados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Jogos</w:t>
            </w:r>
          </w:p>
        </w:tc>
        <w:tc>
          <w:tcPr>
            <w:tcW w:w="6418" w:type="dxa"/>
          </w:tcPr>
          <w:p>
            <w:pPr/>
            <w:r>
              <w:t xml:space="preserve">Listagem; busca por id; criação válida (201); preço não numérico, estoque negativo e plataforma ausente (400); duplicado (409); </w:t>
            </w:r>
            <w:r>
              <w:rPr>
                <w:rStyle w:val="CodeChar"/>
              </w:rPr>
              <w:t xml:space="preserve">id_admin</w:t>
            </w:r>
            <w:r>
              <w:t xml:space="preserve"> inexistente (400)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Atualização</w:t>
            </w:r>
          </w:p>
        </w:tc>
        <w:tc>
          <w:tcPr>
            <w:tcW w:w="6418" w:type="dxa"/>
          </w:tcPr>
          <w:p>
            <w:pPr/>
            <w:r>
              <w:t xml:space="preserve">Parcial preservando campos; preço negativo (400); corpo vazio (400); conflito de nome (409); id inexistente (404)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Exclusão lógica</w:t>
            </w:r>
          </w:p>
        </w:tc>
        <w:tc>
          <w:tcPr>
            <w:tcW w:w="6418" w:type="dxa"/>
          </w:tcPr>
          <w:p>
            <w:pPr/>
            <w:r>
              <w:t xml:space="preserve">Primeira exclusão (200); segunda (404); registro permanece no banco com </w:t>
            </w:r>
            <w:r>
              <w:rPr>
                <w:rStyle w:val="CodeChar"/>
              </w:rPr>
              <w:t xml:space="preserve">ativo = 0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Identificador</w:t>
            </w:r>
          </w:p>
        </w:tc>
        <w:tc>
          <w:tcPr>
            <w:tcW w:w="6418" w:type="dxa"/>
          </w:tcPr>
          <w:p>
            <w:pPr/>
            <w:r>
              <w:rPr>
                <w:rStyle w:val="CodeChar"/>
              </w:rPr>
              <w:t xml:space="preserve">abc</w:t>
            </w:r>
            <w:r>
              <w:t xml:space="preserve">, </w:t>
            </w:r>
            <w:r>
              <w:rPr>
                <w:rStyle w:val="CodeChar"/>
              </w:rPr>
              <w:t xml:space="preserve">-1</w:t>
            </w:r>
            <w:r>
              <w:t xml:space="preserve">, </w:t>
            </w:r>
            <w:r>
              <w:rPr>
                <w:rStyle w:val="CodeChar"/>
              </w:rPr>
              <w:t xml:space="preserve">1.5</w:t>
            </w:r>
            <w:r>
              <w:t xml:space="preserve"> (400); </w:t>
            </w:r>
            <w:r>
              <w:rPr>
                <w:rStyle w:val="CodeChar"/>
              </w:rPr>
              <w:t xml:space="preserve">9999</w:t>
            </w:r>
            <w:r>
              <w:t xml:space="preserve"> (404); válido (200)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Erros globais</w:t>
            </w:r>
          </w:p>
        </w:tc>
        <w:tc>
          <w:tcPr>
            <w:tcW w:w="6418" w:type="dxa"/>
          </w:tcPr>
          <w:p>
            <w:pPr/>
            <w:r>
              <w:t xml:space="preserve">Rota inexistente (404 em JSON); JSON quebrado (400)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Cadastro de cliente</w:t>
            </w:r>
          </w:p>
        </w:tc>
        <w:tc>
          <w:tcPr>
            <w:tcW w:w="6418" w:type="dxa"/>
          </w:tcPr>
          <w:p>
            <w:pPr/>
            <w:r>
              <w:t xml:space="preserve">Válido (201); e-mail repetido com outra caixa (409); sem aceite LGPD (400); senha curta (400); senha gravada como hash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Login</w:t>
            </w:r>
          </w:p>
        </w:tc>
        <w:tc>
          <w:tcPr>
            <w:tcW w:w="6418" w:type="dxa"/>
          </w:tcPr>
          <w:p>
            <w:pPr/>
            <w:r>
              <w:t xml:space="preserve">Válido (200 com token); senha errada e e-mail inexistente (401, mesma mensagem); corpo incompleto (400); conteúdo do token decodificado; assinatura falsa recusada</w:t>
            </w:r>
          </w:p>
        </w:tc>
      </w:tr>
    </w:tbl>
    <w:p>
      <w:pPr>
        <w:pStyle w:val="Heading2"/>
      </w:pPr>
      <w:r>
        <w:t xml:space="preserve">13. Protótipo de vitrine (identidade visual "Cartucho")</w:t>
      </w:r>
    </w:p>
    <w:p>
      <w:pPr/>
      <w:r>
        <w:t xml:space="preserve">Página única servida pelo próprio Express (</w:t>
      </w:r>
      <w:r>
        <w:rPr>
          <w:rStyle w:val="CodeChar"/>
        </w:rPr>
        <w:t xml:space="preserve">public/index.html</w:t>
      </w:r>
      <w:r>
        <w:t xml:space="preserve">), ligada à API real. O nome "Cartucho" é provisório e depende de aprovação.</w:t>
      </w:r>
    </w:p>
    <w:p>
      <w:pPr/>
      <w:r>
        <w:rPr>
          <w:b/>
        </w:rPr>
        <w:t xml:space="preserve">Identidade: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Conceito:</w:t>
      </w:r>
      <w:r>
        <w:t xml:space="preserve"> o card do jogo tem o formato de uma caixa de jogo, com lombada colorida por plataforma.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Paleta:</w:t>
      </w:r>
      <w:r>
        <w:t xml:space="preserve"> azul cobalto (</w:t>
      </w:r>
      <w:r>
        <w:rPr>
          <w:rStyle w:val="CodeChar"/>
        </w:rPr>
        <w:t xml:space="preserve">#3D4BFF</w:t>
      </w:r>
      <w:r>
        <w:t xml:space="preserve">) como cor de marca, sobre branco-gelo (</w:t>
      </w:r>
      <w:r>
        <w:rPr>
          <w:rStyle w:val="CodeChar"/>
        </w:rPr>
        <w:t xml:space="preserve">#F5F7FC</w:t>
      </w:r>
      <w:r>
        <w:t xml:space="preserve">) e azul-noite (</w:t>
      </w:r>
      <w:r>
        <w:rPr>
          <w:rStyle w:val="CodeChar"/>
        </w:rPr>
        <w:t xml:space="preserve">#14183B</w:t>
      </w:r>
      <w:r>
        <w:t xml:space="preserve">) para texto; versão escura automática conforme o sistema do usuário.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Tipografia:</w:t>
      </w:r>
      <w:r>
        <w:t xml:space="preserve"> Bricolage Grotesque para títulos e Instrument Sans para texto.</w:t>
      </w:r>
    </w:p>
    <w:p>
      <w:pPr/>
      <w:r>
        <w:rPr>
          <w:b/>
        </w:rPr>
        <w:t xml:space="preserve">Funcionalidades:</w:t>
      </w:r>
      <w:r>
        <w:t xml:space="preserve"> listagem dos jogos reais do banco; busca por nome ou desenvolvedora; filtro por plataforma e por tipo; detalhe do jogo; criação de conta com aceite LGPD; login e exibição do nome do cliente; indicação de estoque (em estoque, últimas unidades, sem estoque). A página respeita o teclado, o modo de movimento reduzido e telas pequenas.</w:t>
      </w:r>
    </w:p>
    <w:p>
      <w:pPr/>
      <w:r>
        <w:rPr>
          <w:b/>
        </w:rPr>
        <w:t xml:space="preserve">Limitações conhecidas:</w:t>
      </w:r>
    </w:p>
    <w:p>
      <w:pPr>
        <w:pStyle w:val="ListParagraph"/>
        <w:numPr>
          <w:ilvl w:val="0"/>
          <w:numId w:val="9"/>
        </w:numPr>
      </w:pPr>
      <w:r>
        <w:t xml:space="preserve">As capas são geradas por cor e iniciais, pois a tabela JOGO não possui imagem.</w:t>
      </w:r>
    </w:p>
    <w:p>
      <w:pPr>
        <w:pStyle w:val="ListParagraph"/>
        <w:numPr>
          <w:ilvl w:val="0"/>
          <w:numId w:val="9"/>
        </w:numPr>
      </w:pPr>
      <w:r>
        <w:t xml:space="preserve">Não há carrinho nem compra, pois ainda não existem endpoints de pedidos.</w:t>
      </w:r>
    </w:p>
    <w:p>
      <w:pPr>
        <w:pStyle w:val="ListParagraph"/>
        <w:numPr>
          <w:ilvl w:val="0"/>
          <w:numId w:val="9"/>
        </w:numPr>
      </w:pPr>
      <w:r>
        <w:t xml:space="preserve">Não há painel administrativo, pois as rotas de gestão ainda não estão protegidas.</w:t>
      </w:r>
    </w:p>
    <w:p>
      <w:pPr>
        <w:pStyle w:val="ListParagraph"/>
        <w:numPr>
          <w:ilvl w:val="0"/>
          <w:numId w:val="9"/>
        </w:numPr>
      </w:pPr>
      <w:r>
        <w:t xml:space="preserve">É HTML, CSS e JavaScript puros. O front definitivo (React e Tailwind) segue na Fase 7, reaproveitando a identidade e o fluxo de telas deste protótipo.</w:t>
      </w:r>
    </w:p>
    <w:p>
      <w:pPr>
        <w:pStyle w:val="Heading2"/>
      </w:pPr>
      <w:r>
        <w:t xml:space="preserve">14. Decisões técnicas e lições do desenvolvimento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Decisão ou ocorrência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Motivo e efeito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Separar </w:t>
            </w:r>
            <w:r>
              <w:rPr>
                <w:rStyle w:val="CodeChar"/>
              </w:rPr>
              <w:t xml:space="preserve">app.js</w:t>
            </w:r>
            <w:r>
              <w:t xml:space="preserve"> de </w:t>
            </w:r>
            <w:r>
              <w:rPr>
                <w:rStyle w:val="CodeChar"/>
              </w:rPr>
              <w:t xml:space="preserve">server.js</w:t>
            </w:r>
          </w:p>
        </w:tc>
        <w:tc>
          <w:tcPr>
            <w:tcW w:w="4920" w:type="dxa"/>
          </w:tcPr>
          <w:p>
            <w:pPr/>
            <w:r>
              <w:t xml:space="preserve">Permite testar a API sem abrir porta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Validar com </w:t>
            </w:r>
            <w:r>
              <w:rPr>
                <w:rStyle w:val="CodeChar"/>
              </w:rPr>
              <w:t xml:space="preserve">zod</w:t>
            </w:r>
            <w:r>
              <w:t xml:space="preserve"> alinhado ao DDL</w:t>
            </w:r>
          </w:p>
        </w:tc>
        <w:tc>
          <w:tcPr>
            <w:tcW w:w="4920" w:type="dxa"/>
          </w:tcPr>
          <w:p>
            <w:pPr/>
            <w:r>
              <w:t xml:space="preserve">A regra do banco e a da API precisam coincidir; uma divergência (plataforma obrigatória no banco, opcional na API) gerava erro 500 em vez de 400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Schema de atualização sem valores padrão</w:t>
            </w:r>
          </w:p>
        </w:tc>
        <w:tc>
          <w:tcPr>
            <w:tcW w:w="4920" w:type="dxa"/>
          </w:tcPr>
          <w:p>
            <w:pPr/>
            <w:r>
              <w:t xml:space="preserve">Os padrões de </w:t>
            </w:r>
            <w:r>
              <w:rPr>
                <w:rStyle w:val="CodeChar"/>
              </w:rPr>
              <w:t xml:space="preserve">tipo</w:t>
            </w:r>
            <w:r>
              <w:t xml:space="preserve"> e </w:t>
            </w:r>
            <w:r>
              <w:rPr>
                <w:rStyle w:val="CodeChar"/>
              </w:rPr>
              <w:t xml:space="preserve">estoque</w:t>
            </w:r>
            <w:r>
              <w:t xml:space="preserve"> fariam toda atualização parcial zerar o estoque e forçar </w:t>
            </w:r>
            <w:r>
              <w:rPr>
                <w:rStyle w:val="CodeChar"/>
              </w:rPr>
              <w:t xml:space="preserve">digital</w:t>
            </w:r>
            <w:r>
              <w:t xml:space="preserve">. O defeito foi encontrado em teste e corrigido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Tratador de erros central</w:t>
            </w:r>
          </w:p>
        </w:tc>
        <w:tc>
          <w:tcPr>
            <w:tcW w:w="4920" w:type="dxa"/>
          </w:tcPr>
          <w:p>
            <w:pPr/>
            <w:r>
              <w:t xml:space="preserve">Remove </w:t>
            </w:r>
            <w:r>
              <w:rPr>
                <w:rStyle w:val="CodeChar"/>
              </w:rPr>
              <w:t xml:space="preserve">try/catch</w:t>
            </w:r>
            <w:r>
              <w:t xml:space="preserve"> repetidos, padroniza respostas e evita expor mensagens do banco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Exclusão lógica</w:t>
            </w:r>
          </w:p>
        </w:tc>
        <w:tc>
          <w:tcPr>
            <w:tcW w:w="4920" w:type="dxa"/>
          </w:tcPr>
          <w:p>
            <w:pPr/>
            <w:r>
              <w:t xml:space="preserve">Preserva histórico e integridade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bcryptjs</w:t>
            </w:r>
            <w:r>
              <w:t xml:space="preserve"> no lugar de </w:t>
            </w:r>
            <w:r>
              <w:rPr>
                <w:rStyle w:val="CodeChar"/>
              </w:rPr>
              <w:t xml:space="preserve">bcrypt</w:t>
            </w:r>
          </w:p>
        </w:tc>
        <w:tc>
          <w:tcPr>
            <w:tcW w:w="4920" w:type="dxa"/>
          </w:tcPr>
          <w:p>
            <w:pPr/>
            <w:r>
              <w:t xml:space="preserve">Evita compilação nativa; gera hash no mesmo formato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Custo do hash 10 no código e 12 nos dados de exemplo</w:t>
            </w:r>
          </w:p>
        </w:tc>
        <w:tc>
          <w:tcPr>
            <w:tcW w:w="4920" w:type="dxa"/>
          </w:tcPr>
          <w:p>
            <w:pPr/>
            <w:r>
              <w:t xml:space="preserve">Ambos funcionam no login; padronizar é opcional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Autenticação antecipada</w:t>
            </w:r>
          </w:p>
        </w:tc>
        <w:tc>
          <w:tcPr>
            <w:tcW w:w="4920" w:type="dxa"/>
          </w:tcPr>
          <w:p>
            <w:pPr/>
            <w:r>
              <w:t xml:space="preserve">Avaliações precisam de autor real; evita retrabalho com texto livre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node_modules</w:t>
            </w:r>
            <w:r>
              <w:t xml:space="preserve"> e </w:t>
            </w:r>
            <w:r>
              <w:rPr>
                <w:rStyle w:val="CodeChar"/>
              </w:rPr>
              <w:t xml:space="preserve">loja.db</w:t>
            </w:r>
            <w:r>
              <w:t xml:space="preserve"> removidos do rastreamento do Git</w:t>
            </w:r>
          </w:p>
        </w:tc>
        <w:tc>
          <w:tcPr>
            <w:tcW w:w="4920" w:type="dxa"/>
          </w:tcPr>
          <w:p>
            <w:pPr/>
            <w:r>
              <w:t xml:space="preserve">Reduz o repositório e evita versionar dados</w:t>
            </w:r>
          </w:p>
        </w:tc>
      </w:tr>
    </w:tbl>
    <w:p>
      <w:pPr>
        <w:pStyle w:val="Heading2"/>
      </w:pPr>
      <w:r>
        <w:t xml:space="preserve">15. Riscos e pontos de atenção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Rotas de gestão de jogos abertas</w:t>
      </w:r>
      <w:r>
        <w:t xml:space="preserve">: qualquer pessoa com acesso à API pode criar, alterar ou desativar jogos. É aceitável apenas em ambiente de desenvolvimento.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Sem testes automatizados</w:t>
      </w:r>
      <w:r>
        <w:t xml:space="preserve">: regressões só seriam detectadas manualmente até a Fase 6.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Banco fora do Git</w:t>
      </w:r>
      <w:r>
        <w:t xml:space="preserve">: a recriação depende dos scripts </w:t>
      </w:r>
      <w:r>
        <w:rPr>
          <w:rStyle w:val="CodeChar"/>
        </w:rPr>
        <w:t xml:space="preserve">bancoDDL</w:t>
      </w:r>
      <w:r>
        <w:t xml:space="preserve"> e </w:t>
      </w:r>
      <w:r>
        <w:rPr>
          <w:rStyle w:val="CodeChar"/>
        </w:rPr>
        <w:t xml:space="preserve">bancoDML</w:t>
      </w:r>
      <w:r>
        <w:t xml:space="preserve"> estarem atualizados.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Dependência de segredo</w:t>
      </w:r>
      <w:r>
        <w:t xml:space="preserve">: perder o </w:t>
      </w:r>
      <w:r>
        <w:rPr>
          <w:rStyle w:val="CodeChar"/>
        </w:rPr>
        <w:t xml:space="preserve">JWT_SECRET</w:t>
      </w:r>
      <w:r>
        <w:t xml:space="preserve"> invalida os tokens emitidos; vazá-lo permite forjar logins.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Conformidade LGPD</w:t>
      </w:r>
      <w:r>
        <w:t xml:space="preserve">: o consentimento está gravado, mas política de privacidade e fluxos de acesso e exclusão de dados ainda não existem.</w:t>
      </w:r>
    </w:p>
    <w:p>
      <w:pPr>
        <w:pStyle w:val="Heading2"/>
      </w:pPr>
      <w:r>
        <w:t xml:space="preserve">16. Próximos passos</w:t>
      </w:r>
    </w:p>
    <w:p>
      <w:pPr>
        <w:pStyle w:val="ListParagraph"/>
        <w:numPr>
          <w:ilvl w:val="0"/>
          <w:numId w:val="11"/>
        </w:numPr>
      </w:pPr>
      <w:r>
        <w:t xml:space="preserve">Validar o middleware </w:t>
      </w:r>
      <w:r>
        <w:rPr>
          <w:rStyle w:val="CodeChar"/>
        </w:rPr>
        <w:t xml:space="preserve">autenticar</w:t>
      </w:r>
      <w:r>
        <w:t xml:space="preserve"> e a rota </w:t>
      </w:r>
      <w:r>
        <w:rPr>
          <w:rStyle w:val="CodeChar"/>
        </w:rPr>
        <w:t xml:space="preserve">/api/auth/perfil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Avaliações dos jogos no MongoDB (</w:t>
      </w:r>
      <w:r>
        <w:rPr>
          <w:rStyle w:val="CodeChar"/>
        </w:rPr>
        <w:t xml:space="preserve">POST</w:t>
      </w:r>
      <w:r>
        <w:t xml:space="preserve"> e </w:t>
      </w:r>
      <w:r>
        <w:rPr>
          <w:rStyle w:val="CodeChar"/>
        </w:rPr>
        <w:t xml:space="preserve">GET</w:t>
      </w:r>
      <w:r>
        <w:t xml:space="preserve"> em </w:t>
      </w:r>
      <w:r>
        <w:rPr>
          <w:rStyle w:val="CodeChar"/>
        </w:rPr>
        <w:t xml:space="preserve">/api/jogos/:id/avaliacoes</w:t>
      </w:r>
      <w:r>
        <w:t xml:space="preserve">), usando o cliente do token.</w:t>
      </w:r>
    </w:p>
    <w:p>
      <w:pPr>
        <w:pStyle w:val="ListParagraph"/>
        <w:numPr>
          <w:ilvl w:val="0"/>
          <w:numId w:val="11"/>
        </w:numPr>
      </w:pPr>
      <w:r>
        <w:t xml:space="preserve">Fase 4: integração com a API financeira, com o token guardado apenas no backend.</w:t>
      </w:r>
    </w:p>
    <w:p>
      <w:pPr>
        <w:pStyle w:val="ListParagraph"/>
        <w:numPr>
          <w:ilvl w:val="0"/>
          <w:numId w:val="11"/>
        </w:numPr>
      </w:pPr>
      <w:r>
        <w:t xml:space="preserve">Fase 5: proteger as rotas de jogos, papéis de usuário, </w:t>
      </w:r>
      <w:r>
        <w:rPr>
          <w:rStyle w:val="CodeChar"/>
        </w:rPr>
        <w:t xml:space="preserve">helmet</w:t>
      </w:r>
      <w:r>
        <w:t xml:space="preserve">, limite de tentativas e CORS.</w:t>
      </w:r>
    </w:p>
    <w:p>
      <w:pPr>
        <w:pStyle w:val="ListParagraph"/>
        <w:numPr>
          <w:ilvl w:val="0"/>
          <w:numId w:val="11"/>
        </w:numPr>
      </w:pPr>
      <w:r>
        <w:t xml:space="preserve">Fase 6: testes automatizados do backend, a partir dos cenários da seção 12.</w:t>
      </w:r>
    </w:p>
    <w:p>
      <w:pPr>
        <w:pStyle w:val="ListParagraph"/>
        <w:numPr>
          <w:ilvl w:val="0"/>
          <w:numId w:val="11"/>
        </w:numPr>
      </w:pPr>
      <w:r>
        <w:t xml:space="preserve">Fase 7 em diante: front-end React e Tailwind, mobile, E2E, deploy e CI/CD.</w:t>
      </w:r>
    </w:p>
    <w:p>
      <w:pPr>
        <w:pStyle w:val="ListParagraph"/>
        <w:numPr>
          <w:ilvl w:val="0"/>
          <w:numId w:val="11"/>
        </w:numPr>
      </w:pPr>
      <w:r>
        <w:t xml:space="preserve">Fase 11: quadro Kanban/Scrum, README final e material de portfólio.</w:t>
      </w:r>
    </w:p>
    <w:p>
      <w:pPr>
        <w:pStyle w:val="Heading2"/>
      </w:pPr>
      <w:r>
        <w:t xml:space="preserve">17. Decisões que dependem do responsável pelo projeto</w:t>
      </w:r>
    </w:p>
    <w:p>
      <w:pPr>
        <w:pStyle w:val="ListParagraph"/>
        <w:numPr>
          <w:ilvl w:val="0"/>
          <w:numId w:val="12"/>
        </w:numPr>
      </w:pPr>
      <w:r>
        <w:t xml:space="preserve">Aprovar ou trocar o </w:t>
      </w:r>
      <w:r>
        <w:rPr>
          <w:b/>
        </w:rPr>
        <w:t xml:space="preserve">nome e a identidade visual</w:t>
      </w:r>
      <w:r>
        <w:t xml:space="preserve"> ("Cartucho").</w:t>
      </w:r>
    </w:p>
    <w:p>
      <w:pPr>
        <w:pStyle w:val="ListParagraph"/>
        <w:numPr>
          <w:ilvl w:val="0"/>
          <w:numId w:val="12"/>
        </w:numPr>
      </w:pPr>
      <w:r>
        <w:t xml:space="preserve">Definir se haverá </w:t>
      </w:r>
      <w:r>
        <w:rPr>
          <w:b/>
        </w:rPr>
        <w:t xml:space="preserve">imagens de capa</w:t>
      </w:r>
      <w:r>
        <w:t xml:space="preserve"> (exige uma coluna nova no banco e um meio de armazenar as imagens).</w:t>
      </w:r>
    </w:p>
    <w:p>
      <w:pPr>
        <w:pStyle w:val="ListParagraph"/>
        <w:numPr>
          <w:ilvl w:val="0"/>
          <w:numId w:val="12"/>
        </w:numPr>
      </w:pPr>
      <w:r>
        <w:t xml:space="preserve">Definir o escopo de </w:t>
      </w:r>
      <w:r>
        <w:rPr>
          <w:b/>
        </w:rPr>
        <w:t xml:space="preserve">carrinho, pedidos e pagamento</w:t>
      </w:r>
      <w:r>
        <w:t xml:space="preserve">, que determina os próximos endpoints.</w:t>
      </w:r>
    </w:p>
    <w:p>
      <w:pPr>
        <w:pStyle w:val="ListParagraph"/>
        <w:numPr>
          <w:ilvl w:val="0"/>
          <w:numId w:val="12"/>
        </w:numPr>
      </w:pPr>
      <w:r>
        <w:t xml:space="preserve">Definir os </w:t>
      </w:r>
      <w:r>
        <w:rPr>
          <w:b/>
        </w:rPr>
        <w:t xml:space="preserve">papéis de usuário</w:t>
      </w:r>
      <w:r>
        <w:t xml:space="preserve"> (administrador e cliente) e quem pode gerir o catálogo.</w:t>
      </w:r>
    </w:p>
    <w:p>
      <w:pPr>
        <w:pStyle w:val="ListParagraph"/>
        <w:numPr>
          <w:ilvl w:val="0"/>
          <w:numId w:val="12"/>
        </w:numPr>
      </w:pPr>
      <w:r>
        <w:t xml:space="preserve">Aprovar a </w:t>
      </w:r>
      <w:r>
        <w:rPr>
          <w:b/>
        </w:rPr>
        <w:t xml:space="preserve">política de privacidade e os termos de uso</w:t>
      </w:r>
      <w:r>
        <w:t xml:space="preserve"> exibidos no cadastro.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Documentação do Projeto Loja Virtual de Jogos Eletrônicos</dc:title>
  <dc:description>Claude Docs node/d054cd24-30fa@1 docx-w7</dc:description>
  <cp:revision>1</cp:revision>
</cp:coreProperties>
</file>