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4E79"/>
          <w:sz w:val="36"/>
        </w:rPr>
        <w:t>Entra ID SSO — Quick Start</w:t>
      </w:r>
    </w:p>
    <w:p>
      <w:pPr>
        <w:spacing w:after="80"/>
        <w:jc w:val="center"/>
      </w:pPr>
      <w:r>
        <w:rPr>
          <w:i/>
          <w:color w:val="606060"/>
          <w:sz w:val="19"/>
        </w:rPr>
        <w:t>Expense Management Platform  ·  the minimum to switch on Microsoft SSO</w:t>
      </w:r>
    </w:p>
    <w:p>
      <w:pPr>
        <w:pStyle w:val="Heading2"/>
        <w:spacing w:before="120" w:after="40"/>
      </w:pPr>
      <w:r>
        <w:rPr>
          <w:color w:val="2E74B5"/>
          <w:sz w:val="24"/>
        </w:rPr>
        <w:t>1 · In the Azure Portal (one-time)</w:t>
      </w:r>
    </w:p>
    <w:p>
      <w:pPr>
        <w:pStyle w:val="ListNumber"/>
        <w:spacing w:after="20"/>
      </w:pPr>
      <w:r>
        <w:t>Entra ID → App registrations → New registration. Copy the Application (client) ID and Directory (tenant) ID.</w:t>
      </w:r>
    </w:p>
    <w:p>
      <w:pPr>
        <w:pStyle w:val="ListNumber"/>
        <w:spacing w:after="20"/>
      </w:pPr>
      <w:r>
        <w:t>Add a Web redirect URI:  http://localhost:3000/api/auth/callback/microsoft-entra-id   (http is OK for localhost; port 3000 = portal, not 8000)</w:t>
      </w:r>
    </w:p>
    <w:p>
      <w:pPr>
        <w:pStyle w:val="ListNumber"/>
        <w:spacing w:after="20"/>
      </w:pPr>
      <w:r>
        <w:t>Certificates &amp; secrets → New client secret. Copy the Value now (shown once).</w:t>
      </w:r>
    </w:p>
    <w:p>
      <w:pPr>
        <w:pStyle w:val="ListNumber"/>
        <w:spacing w:after="20"/>
      </w:pPr>
      <w:r>
        <w:t>Token configuration → add the email optional claim.</w:t>
      </w:r>
    </w:p>
    <w:p>
      <w:pPr>
        <w:pStyle w:val="Heading2"/>
        <w:spacing w:before="120" w:after="40"/>
      </w:pPr>
      <w:r>
        <w:rPr>
          <w:color w:val="2E74B5"/>
          <w:sz w:val="24"/>
        </w:rPr>
        <w:t>2 · Backend (FastAPI) — environment variables</w:t>
      </w:r>
    </w:p>
    <w:p>
      <w:pPr>
        <w:spacing w:after="20"/>
      </w:pPr>
      <w:r>
        <w:t xml:space="preserve">The only switch that turns SSO on is </w:t>
      </w:r>
      <w:r>
        <w:rPr>
          <w:rFonts w:ascii="Consolas" w:hAnsi="Consolas"/>
          <w:color w:val="B03060"/>
          <w:sz w:val="18"/>
        </w:rPr>
        <w:t>APP_AUTH_PROVIDER=entra</w:t>
      </w:r>
      <w:r>
        <w:t>. Issuer/JWKS are derived from the tenant automatically.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/>
                <w:color w:val="E6E6E6"/>
                <w:sz w:val="17"/>
              </w:rPr>
              <w:t>APP_AUTH_PROVIDER=entra</w:t>
            </w:r>
            <w:r>
              <w:rPr>
                <w:rFonts w:ascii="Consolas" w:hAnsi="Consolas"/>
                <w:color w:val="E6E6E6"/>
                <w:sz w:val="17"/>
              </w:rPr>
              <w:br/>
              <w:t>APP_ENTRA_TENANT_ID=&lt;Directory (tenant) ID&gt;</w:t>
            </w:r>
            <w:r>
              <w:rPr>
                <w:rFonts w:ascii="Consolas" w:hAnsi="Consolas"/>
                <w:color w:val="E6E6E6"/>
                <w:sz w:val="17"/>
              </w:rPr>
              <w:br/>
              <w:t>APP_ENTRA_AUDIENCE=&lt;Application (client) ID&gt;</w:t>
            </w:r>
            <w:r>
              <w:rPr>
                <w:rFonts w:ascii="Consolas" w:hAnsi="Consolas"/>
                <w:color w:val="E6E6E6"/>
                <w:sz w:val="17"/>
              </w:rPr>
              <w:br/>
              <w:t>APP_OIDC_AUTO_PROVISION=false          # true = auto-create unknown users</w:t>
            </w:r>
            <w:r>
              <w:rPr>
                <w:rFonts w:ascii="Consolas" w:hAnsi="Consolas"/>
                <w:color w:val="E6E6E6"/>
                <w:sz w:val="17"/>
              </w:rPr>
              <w:br/>
              <w:t>APP_CORS_ALLOW_ORIGINS=http://localhost:3000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2E74B5"/>
          <w:sz w:val="24"/>
        </w:rPr>
        <w:t>3 · Frontend (Next.js / Auth.js) — environment variables</w:t>
      </w:r>
    </w:p>
    <w:p>
      <w:pPr>
        <w:spacing w:after="20"/>
      </w:pPr>
      <w:r>
        <w:t xml:space="preserve">The “Sign in with Microsoft” button appears automatically once </w:t>
      </w:r>
      <w:r>
        <w:rPr>
          <w:rFonts w:ascii="Consolas" w:hAnsi="Consolas"/>
          <w:color w:val="B03060"/>
          <w:sz w:val="18"/>
        </w:rPr>
        <w:t>_ID</w:t>
      </w:r>
      <w:r>
        <w:t xml:space="preserve"> and </w:t>
      </w:r>
      <w:r>
        <w:rPr>
          <w:rFonts w:ascii="Consolas" w:hAnsi="Consolas"/>
          <w:color w:val="B03060"/>
          <w:sz w:val="18"/>
        </w:rPr>
        <w:t>_ISSUER</w:t>
      </w:r>
      <w:r>
        <w:t xml:space="preserve"> are 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/>
                <w:color w:val="E6E6E6"/>
                <w:sz w:val="17"/>
              </w:rPr>
              <w:t>AUTH_SECRET=&lt;openssl rand -base64 32&gt;</w:t>
            </w:r>
            <w:r>
              <w:rPr>
                <w:rFonts w:ascii="Consolas" w:hAnsi="Consolas"/>
                <w:color w:val="E6E6E6"/>
                <w:sz w:val="17"/>
              </w:rPr>
              <w:br/>
              <w:t>AUTH_MICROSOFT_ENTRA_ID_ID=&lt;Application (client) ID&gt;</w:t>
            </w:r>
            <w:r>
              <w:rPr>
                <w:rFonts w:ascii="Consolas" w:hAnsi="Consolas"/>
                <w:color w:val="E6E6E6"/>
                <w:sz w:val="17"/>
              </w:rPr>
              <w:br/>
              <w:t>AUTH_MICROSOFT_ENTRA_ID_SECRET=&lt;client secret value&gt;</w:t>
            </w:r>
            <w:r>
              <w:rPr>
                <w:rFonts w:ascii="Consolas" w:hAnsi="Consolas"/>
                <w:color w:val="E6E6E6"/>
                <w:sz w:val="17"/>
              </w:rPr>
              <w:br/>
              <w:t>AUTH_MICROSOFT_ENTRA_ID_ISSUER=https://login.microsoftonline.com/&lt;tenant-id&gt;/v2.0</w:t>
            </w:r>
            <w:r>
              <w:rPr>
                <w:rFonts w:ascii="Consolas" w:hAnsi="Consolas"/>
                <w:color w:val="E6E6E6"/>
                <w:sz w:val="17"/>
              </w:rPr>
              <w:br/>
              <w:t>NEXT_PUBLIC_API_BASE_URL=http://localhost:8000</w:t>
            </w:r>
            <w:r>
              <w:rPr>
                <w:rFonts w:ascii="Consolas" w:hAnsi="Consolas"/>
                <w:color w:val="E6E6E6"/>
                <w:sz w:val="17"/>
              </w:rPr>
              <w:br/>
              <w:t># optional — silent token refresh:</w:t>
            </w:r>
            <w:r>
              <w:rPr>
                <w:rFonts w:ascii="Consolas" w:hAnsi="Consolas"/>
                <w:color w:val="E6E6E6"/>
                <w:sz w:val="17"/>
              </w:rPr>
              <w:br/>
              <w:t>AUTH_OIDC_TOKEN_URL=https://login.microsoftonline.com/&lt;tenant-id&gt;/oauth2/v2.0/token</w:t>
            </w:r>
            <w:r>
              <w:rPr>
                <w:rFonts w:ascii="Consolas" w:hAnsi="Consolas"/>
                <w:color w:val="E6E6E6"/>
                <w:sz w:val="17"/>
              </w:rPr>
              <w:br/>
              <w:t>AUTH_OIDC_CLIENT_ID=&lt;Application (client) ID&gt;</w:t>
            </w:r>
            <w:r>
              <w:rPr>
                <w:rFonts w:ascii="Consolas" w:hAnsi="Consolas"/>
                <w:color w:val="E6E6E6"/>
                <w:sz w:val="17"/>
              </w:rPr>
              <w:br/>
              <w:t>AUTH_OIDC_CLIENT_SECRET=&lt;client secret value&gt;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2E74B5"/>
          <w:sz w:val="24"/>
        </w:rPr>
        <w:t>4 · Verify</w:t>
      </w:r>
    </w:p>
    <w:p>
      <w:pPr>
        <w:spacing w:after="20"/>
      </w:pPr>
      <w:r>
        <w:t>Restart both apps → open http://localhost:3000 → “Sign in with Microsoft” → sign in → land on the role dashboard. Backend check: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/>
                <w:color w:val="E6E6E6"/>
                <w:sz w:val="17"/>
              </w:rPr>
              <w:t>curl -H "Authorization: Bearer &lt;token&gt;" http://localhost:8000/auth/me</w:t>
            </w:r>
          </w:p>
        </w:tc>
      </w:tr>
    </w:tbl>
    <w:p>
      <w:pPr>
        <w:spacing w:after="40"/>
      </w:pPr>
    </w:p>
    <w:p>
      <w:pPr>
        <w:pStyle w:val="Heading2"/>
        <w:spacing w:before="120" w:after="40"/>
      </w:pPr>
      <w:r>
        <w:rPr>
          <w:color w:val="2E74B5"/>
          <w:sz w:val="24"/>
        </w:rPr>
        <w:t>Top gotchas</w:t>
      </w:r>
    </w:p>
    <w:p>
      <w:pPr>
        <w:pStyle w:val="ListBullet"/>
        <w:spacing w:after="20"/>
      </w:pPr>
      <w:r>
        <w:rPr>
          <w:sz w:val="18"/>
        </w:rPr>
        <w:t>Redirect URI must match EXACTLY (scheme + host + PORT + /api/auth/callback/microsoft-entra-id).</w:t>
      </w:r>
    </w:p>
    <w:p>
      <w:pPr>
        <w:pStyle w:val="ListBullet"/>
        <w:spacing w:after="20"/>
      </w:pPr>
      <w:r>
        <w:rPr>
          <w:sz w:val="18"/>
        </w:rPr>
        <w:t>Use localhost, not 127.0.0.1 — Entra treats them as different origins; browse to whichever you registered.</w:t>
      </w:r>
    </w:p>
    <w:p>
      <w:pPr>
        <w:pStyle w:val="ListBullet"/>
        <w:spacing w:after="20"/>
      </w:pPr>
      <w:r>
        <w:rPr>
          <w:sz w:val="18"/>
        </w:rPr>
        <w:t>Missing/changed AUTH_SECRET → login loops back to /login (cookie can’t decrypt).</w:t>
      </w:r>
    </w:p>
    <w:p>
      <w:pPr>
        <w:pStyle w:val="ListBullet"/>
        <w:spacing w:after="20"/>
      </w:pPr>
      <w:r>
        <w:rPr>
          <w:sz w:val="18"/>
        </w:rPr>
        <w:t>401 from API → APP_ENTRA_AUDIENCE must equal the client ID; check tenant ID.</w:t>
      </w:r>
    </w:p>
    <w:p>
      <w:pPr>
        <w:pStyle w:val="ListBullet"/>
        <w:spacing w:after="20"/>
      </w:pPr>
      <w:r>
        <w:rPr>
          <w:sz w:val="18"/>
        </w:rPr>
        <w:t>“Contact your administrator” → user has no DB account and auto-provision is off.</w:t>
      </w:r>
    </w:p>
    <w:p>
      <w:pPr>
        <w:pStyle w:val="ListBullet"/>
        <w:spacing w:after="20"/>
      </w:pPr>
      <w:r>
        <w:rPr>
          <w:sz w:val="18"/>
        </w:rPr>
        <w:t>Authorization (role + agency) lives in YOUR database — Entra only authenticates.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