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BAD46" w14:textId="77777777" w:rsidR="00EC7FDC" w:rsidRDefault="00EC7FDC" w:rsidP="00EC7FDC">
      <w:pPr>
        <w:spacing w:after="0"/>
      </w:pPr>
    </w:p>
    <w:p w14:paraId="1AAE9EDC" w14:textId="77777777" w:rsidR="00784766" w:rsidRDefault="00784766" w:rsidP="00EC7FDC">
      <w:pPr>
        <w:spacing w:after="0"/>
      </w:pPr>
    </w:p>
    <w:p w14:paraId="02B29DC6" w14:textId="77777777" w:rsidR="00784766" w:rsidRDefault="00784766" w:rsidP="00EC7FDC">
      <w:pPr>
        <w:spacing w:after="0"/>
      </w:pPr>
    </w:p>
    <w:p w14:paraId="61206235" w14:textId="77777777" w:rsidR="00784766" w:rsidRDefault="00784766" w:rsidP="00EC7FDC">
      <w:pPr>
        <w:spacing w:after="0"/>
      </w:pPr>
    </w:p>
    <w:p w14:paraId="51789087" w14:textId="77777777" w:rsidR="00784766" w:rsidRDefault="00784766" w:rsidP="00EC7FDC">
      <w:pPr>
        <w:spacing w:after="0"/>
      </w:pPr>
    </w:p>
    <w:p w14:paraId="48F0461A" w14:textId="77777777" w:rsidR="00784766" w:rsidRDefault="00784766" w:rsidP="00EC7FDC">
      <w:pPr>
        <w:spacing w:after="0"/>
      </w:pPr>
    </w:p>
    <w:p w14:paraId="4009ADAC" w14:textId="77777777" w:rsidR="00784766" w:rsidRDefault="00784766" w:rsidP="00EC7FDC">
      <w:pPr>
        <w:spacing w:after="0"/>
      </w:pPr>
    </w:p>
    <w:p w14:paraId="6972F8F8" w14:textId="77777777" w:rsidR="00EC7FDC" w:rsidRDefault="00EC7FDC" w:rsidP="00EC7FDC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7C9A9" wp14:editId="0FF01BA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8229836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1623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7AC6382E" w14:textId="77777777" w:rsidR="00EC7FDC" w:rsidRDefault="00EC7FDC" w:rsidP="00EC7FDC">
      <w:pPr>
        <w:spacing w:after="0"/>
      </w:pPr>
    </w:p>
    <w:p w14:paraId="21662C35" w14:textId="77777777" w:rsidR="00EC7FDC" w:rsidRDefault="00EC7FDC" w:rsidP="00EC7FDC">
      <w:pPr>
        <w:spacing w:after="0"/>
      </w:pPr>
    </w:p>
    <w:p w14:paraId="67BAAB84" w14:textId="77777777" w:rsidR="00EC7FDC" w:rsidRDefault="00EC7FDC" w:rsidP="00EC7FDC">
      <w:pPr>
        <w:spacing w:after="0"/>
      </w:pPr>
    </w:p>
    <w:p w14:paraId="7F52E4FB" w14:textId="77777777" w:rsidR="00EC7FDC" w:rsidRDefault="00EC7FDC" w:rsidP="00EC7FDC">
      <w:pPr>
        <w:spacing w:after="0"/>
      </w:pPr>
    </w:p>
    <w:p w14:paraId="2A275EF5" w14:textId="77777777" w:rsidR="00EC7FDC" w:rsidRDefault="00EC7FDC" w:rsidP="00EC7FDC">
      <w:pPr>
        <w:spacing w:after="0"/>
      </w:pPr>
    </w:p>
    <w:p w14:paraId="43729487" w14:textId="77777777" w:rsidR="00EC7FDC" w:rsidRPr="00B25D61" w:rsidRDefault="00EC7FDC" w:rsidP="00EC7FDC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1DB8C960" w14:textId="144F8E7F" w:rsidR="00EC7FDC" w:rsidRPr="00B25D61" w:rsidRDefault="00784766" w:rsidP="00EC7FD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Disposal &amp; Destruction Procedure </w:t>
      </w:r>
    </w:p>
    <w:p w14:paraId="5512228B" w14:textId="77777777" w:rsidR="00EC7FDC" w:rsidRPr="0096563B" w:rsidRDefault="00EC7FDC" w:rsidP="00EC7FD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3C410F4" w14:textId="77777777" w:rsidR="00EC7FDC" w:rsidRPr="0096563B" w:rsidRDefault="00EC7FDC" w:rsidP="00EC7FD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3CB2E0C" w14:textId="77777777" w:rsidR="00EC7FDC" w:rsidRPr="0096563B" w:rsidRDefault="00EC7FDC" w:rsidP="00EC7FD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4B227D3" w14:textId="77777777" w:rsidR="00EC7FDC" w:rsidRPr="0096563B" w:rsidRDefault="00EC7FDC" w:rsidP="00EC7FD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61AE9C99" w14:textId="77777777" w:rsidR="00EC7FDC" w:rsidRPr="0096563B" w:rsidRDefault="00EC7FDC" w:rsidP="00EC7FD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2BA7659" w14:textId="77777777" w:rsidR="00EC7FDC" w:rsidRPr="0096563B" w:rsidRDefault="00EC7FDC" w:rsidP="00EC7FD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65AE2DD" w14:textId="77777777" w:rsidR="00EC7FDC" w:rsidRPr="0096563B" w:rsidRDefault="00EC7FDC" w:rsidP="00EC7FDC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7BE0A69" w14:textId="77777777" w:rsidR="00EC7FDC" w:rsidRPr="00A45E25" w:rsidRDefault="00EC7FDC" w:rsidP="00EC7FDC">
      <w:pPr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2C066" wp14:editId="2C7BC8E5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61C7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96563B">
        <w:rPr>
          <w:rFonts w:ascii="Arial" w:hAnsi="Arial" w:cs="Arial"/>
          <w:sz w:val="32"/>
          <w:szCs w:val="32"/>
        </w:rPr>
        <w:br w:type="page"/>
      </w:r>
    </w:p>
    <w:p w14:paraId="40A22B9F" w14:textId="77777777" w:rsidR="00EC7FDC" w:rsidRDefault="00EC7FDC" w:rsidP="00EC7FDC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FDC" w:rsidRPr="00DF551E" w14:paraId="011F97A1" w14:textId="77777777" w:rsidTr="00CE2982">
        <w:tc>
          <w:tcPr>
            <w:tcW w:w="3116" w:type="dxa"/>
          </w:tcPr>
          <w:p w14:paraId="2870458F" w14:textId="77777777" w:rsidR="00EC7FDC" w:rsidRPr="00DF551E" w:rsidRDefault="00EC7FDC" w:rsidP="00CE2982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76294DC5" w14:textId="77777777" w:rsidR="00EC7FDC" w:rsidRPr="00DF551E" w:rsidRDefault="00EC7FDC" w:rsidP="00CE2982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29998211" w14:textId="77777777" w:rsidR="00EC7FDC" w:rsidRPr="00DF551E" w:rsidRDefault="00EC7FDC" w:rsidP="00CE2982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3408999C" w14:textId="77777777" w:rsidR="00EC7FDC" w:rsidRPr="00DF551E" w:rsidRDefault="00EC7FDC" w:rsidP="00EC7FD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FDC" w:rsidRPr="00DF551E" w14:paraId="32B77079" w14:textId="77777777" w:rsidTr="00CE2982">
        <w:tc>
          <w:tcPr>
            <w:tcW w:w="9350" w:type="dxa"/>
            <w:shd w:val="clear" w:color="auto" w:fill="D9D9D9" w:themeFill="background1" w:themeFillShade="D9"/>
          </w:tcPr>
          <w:p w14:paraId="48F9D043" w14:textId="6A601FAA" w:rsidR="00EC7FDC" w:rsidRPr="00DF551E" w:rsidRDefault="00EC7FDC" w:rsidP="00CE298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Disposal &amp; Destruction Procedure</w:t>
            </w:r>
          </w:p>
        </w:tc>
      </w:tr>
    </w:tbl>
    <w:p w14:paraId="426290BF" w14:textId="77777777" w:rsidR="00EC7FDC" w:rsidRPr="00DF551E" w:rsidRDefault="00EC7FDC" w:rsidP="00EC7FD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7FDC" w:rsidRPr="00DF551E" w14:paraId="41555783" w14:textId="77777777" w:rsidTr="00CE2982">
        <w:trPr>
          <w:trHeight w:val="86"/>
        </w:trPr>
        <w:tc>
          <w:tcPr>
            <w:tcW w:w="2337" w:type="dxa"/>
          </w:tcPr>
          <w:p w14:paraId="5A57D177" w14:textId="77777777" w:rsidR="00EC7FDC" w:rsidRPr="00DF551E" w:rsidRDefault="00EC7FDC" w:rsidP="00CE2982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Version:</w:t>
            </w:r>
          </w:p>
        </w:tc>
        <w:tc>
          <w:tcPr>
            <w:tcW w:w="2337" w:type="dxa"/>
          </w:tcPr>
          <w:p w14:paraId="760BB983" w14:textId="77777777" w:rsidR="00EC7FDC" w:rsidRPr="00DF551E" w:rsidRDefault="00EC7FDC" w:rsidP="00CE2982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AD8DD63" w14:textId="07931792" w:rsidR="00EC7FDC" w:rsidRPr="00DF551E" w:rsidRDefault="00784766" w:rsidP="00CE2982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  <w:b/>
                <w:bCs/>
              </w:rPr>
              <w:t>Effective Date</w:t>
            </w:r>
            <w:r w:rsidR="00EC7FDC"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8" w:type="dxa"/>
          </w:tcPr>
          <w:p w14:paraId="2CB1F01D" w14:textId="77777777" w:rsidR="00EC7FDC" w:rsidRPr="00DF551E" w:rsidRDefault="00EC7FDC" w:rsidP="00CE2982">
            <w:pPr>
              <w:rPr>
                <w:rFonts w:ascii="Arial" w:hAnsi="Arial" w:cs="Arial"/>
              </w:rPr>
            </w:pPr>
          </w:p>
        </w:tc>
      </w:tr>
      <w:tr w:rsidR="00EC7FDC" w:rsidRPr="00DF551E" w14:paraId="4C6D1ABE" w14:textId="77777777" w:rsidTr="00CE2982">
        <w:tc>
          <w:tcPr>
            <w:tcW w:w="2337" w:type="dxa"/>
          </w:tcPr>
          <w:p w14:paraId="020B014E" w14:textId="77777777" w:rsidR="00EC7FDC" w:rsidRPr="00DF551E" w:rsidRDefault="00EC7FDC" w:rsidP="00CE2982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Last Review Date:</w:t>
            </w:r>
          </w:p>
        </w:tc>
        <w:tc>
          <w:tcPr>
            <w:tcW w:w="2337" w:type="dxa"/>
          </w:tcPr>
          <w:p w14:paraId="7B3DB019" w14:textId="77777777" w:rsidR="00EC7FDC" w:rsidRPr="00DF551E" w:rsidRDefault="00EC7FDC" w:rsidP="00CE2982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899BA14" w14:textId="77777777" w:rsidR="00EC7FDC" w:rsidRPr="00DF551E" w:rsidRDefault="00EC7FDC" w:rsidP="00CE2982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Next Review Date:</w:t>
            </w:r>
          </w:p>
        </w:tc>
        <w:tc>
          <w:tcPr>
            <w:tcW w:w="2338" w:type="dxa"/>
          </w:tcPr>
          <w:p w14:paraId="0C845993" w14:textId="77777777" w:rsidR="00EC7FDC" w:rsidRPr="00DF551E" w:rsidRDefault="00EC7FDC" w:rsidP="00CE2982">
            <w:pPr>
              <w:rPr>
                <w:rFonts w:ascii="Arial" w:hAnsi="Arial" w:cs="Arial"/>
              </w:rPr>
            </w:pPr>
          </w:p>
        </w:tc>
      </w:tr>
    </w:tbl>
    <w:p w14:paraId="507489C4" w14:textId="77777777" w:rsidR="00EC7FDC" w:rsidRDefault="00EC7FDC" w:rsidP="008170BA">
      <w:pPr>
        <w:jc w:val="both"/>
        <w:rPr>
          <w:rFonts w:ascii="Arial" w:hAnsi="Arial" w:cs="Arial"/>
          <w:b/>
          <w:bCs/>
        </w:rPr>
      </w:pPr>
    </w:p>
    <w:sdt>
      <w:sdtPr>
        <w:id w:val="-913929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4366C68" w14:textId="3C109F80" w:rsidR="00784766" w:rsidRPr="00784766" w:rsidRDefault="00784766" w:rsidP="00784766">
          <w:pPr>
            <w:pStyle w:val="TOCHeading"/>
            <w:jc w:val="center"/>
            <w:rPr>
              <w:color w:val="000000" w:themeColor="text1"/>
            </w:rPr>
          </w:pPr>
          <w:r w:rsidRPr="00784766">
            <w:rPr>
              <w:color w:val="000000" w:themeColor="text1"/>
            </w:rPr>
            <w:t>Contents</w:t>
          </w:r>
        </w:p>
        <w:p w14:paraId="545BCC81" w14:textId="2B2EE544" w:rsidR="00784766" w:rsidRDefault="00784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34121" w:history="1">
            <w:r w:rsidRPr="008321EC">
              <w:rPr>
                <w:rStyle w:val="Hyperlink"/>
                <w:noProof/>
              </w:rPr>
              <w:t>Disposal &amp; Destruction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448E" w14:textId="3DFF0AC4" w:rsidR="00784766" w:rsidRDefault="00784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22" w:history="1">
            <w:r w:rsidRPr="008321EC">
              <w:rPr>
                <w:rStyle w:val="Hyperlink"/>
                <w:noProof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F7AA" w14:textId="2B11AB74" w:rsidR="00784766" w:rsidRDefault="00784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23" w:history="1">
            <w:r w:rsidRPr="008321EC">
              <w:rPr>
                <w:rStyle w:val="Hyperlink"/>
                <w:noProof/>
              </w:rPr>
              <w:t>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2D2A" w14:textId="62DA632E" w:rsidR="00784766" w:rsidRDefault="00784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24" w:history="1">
            <w:r w:rsidRPr="008321EC">
              <w:rPr>
                <w:rStyle w:val="Hyperlink"/>
                <w:noProof/>
              </w:rPr>
              <w:t>3.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A091" w14:textId="1A5D76DB" w:rsidR="00784766" w:rsidRDefault="00784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25" w:history="1">
            <w:r w:rsidRPr="008321EC">
              <w:rPr>
                <w:rStyle w:val="Hyperlink"/>
                <w:noProof/>
              </w:rPr>
              <w:t>4. Definitions (plain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9B57" w14:textId="7B7E8ECC" w:rsidR="00784766" w:rsidRDefault="00784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26" w:history="1">
            <w:r w:rsidRPr="008321EC">
              <w:rPr>
                <w:rStyle w:val="Hyperlink"/>
                <w:noProof/>
              </w:rPr>
              <w:t>5.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2915" w14:textId="495090DC" w:rsidR="00784766" w:rsidRDefault="00784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27" w:history="1">
            <w:r w:rsidRPr="008321EC">
              <w:rPr>
                <w:rStyle w:val="Hyperlink"/>
                <w:noProof/>
              </w:rPr>
              <w:t>6. Triggers for Disposal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C140" w14:textId="43B65861" w:rsidR="00784766" w:rsidRDefault="00784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28" w:history="1">
            <w:r w:rsidRPr="008321EC">
              <w:rPr>
                <w:rStyle w:val="Hyperlink"/>
                <w:noProof/>
              </w:rPr>
              <w:t>7. End-to-End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9E0D" w14:textId="7841E421" w:rsidR="00784766" w:rsidRDefault="007847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29" w:history="1">
            <w:r w:rsidRPr="008321EC">
              <w:rPr>
                <w:rStyle w:val="Hyperlink"/>
                <w:noProof/>
              </w:rPr>
              <w:t>7.1 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1E7C" w14:textId="46F6FE96" w:rsidR="00784766" w:rsidRDefault="007847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30" w:history="1">
            <w:r w:rsidRPr="008321EC">
              <w:rPr>
                <w:rStyle w:val="Hyperlink"/>
                <w:noProof/>
              </w:rPr>
              <w:t>7.2 Pre-Sanitization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32A5" w14:textId="48422768" w:rsidR="00784766" w:rsidRDefault="007847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31" w:history="1">
            <w:r w:rsidRPr="008321EC">
              <w:rPr>
                <w:rStyle w:val="Hyperlink"/>
                <w:noProof/>
              </w:rPr>
              <w:t>7.3 Method Selection (Decision)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B53D" w14:textId="56DA0C83" w:rsidR="00784766" w:rsidRDefault="007847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32" w:history="1">
            <w:r w:rsidRPr="008321EC">
              <w:rPr>
                <w:rStyle w:val="Hyperlink"/>
                <w:noProof/>
              </w:rPr>
              <w:t>7.4 Execution (Media</w:t>
            </w:r>
            <w:r w:rsidRPr="008321EC">
              <w:rPr>
                <w:rStyle w:val="Hyperlink"/>
                <w:noProof/>
              </w:rPr>
              <w:noBreakHyphen/>
              <w:t>Specific)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C213" w14:textId="6B1867A7" w:rsidR="00784766" w:rsidRDefault="007847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33" w:history="1">
            <w:r w:rsidRPr="008321EC">
              <w:rPr>
                <w:rStyle w:val="Hyperlink"/>
                <w:noProof/>
              </w:rPr>
              <w:t>7.5 Chain of Custody &amp; Logistics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0F5F" w14:textId="0DC34475" w:rsidR="00784766" w:rsidRDefault="007847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34" w:history="1">
            <w:r w:rsidRPr="008321EC">
              <w:rPr>
                <w:rStyle w:val="Hyperlink"/>
                <w:noProof/>
              </w:rPr>
              <w:t>7.6 Evidence &amp;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7963" w14:textId="26BED2FC" w:rsidR="00784766" w:rsidRDefault="007847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35" w:history="1">
            <w:r w:rsidRPr="008321EC">
              <w:rPr>
                <w:rStyle w:val="Hyperlink"/>
                <w:noProof/>
              </w:rPr>
              <w:t>7.7 Completion &amp;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CEEA" w14:textId="78900AD1" w:rsidR="00784766" w:rsidRDefault="00784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36" w:history="1">
            <w:r w:rsidRPr="008321EC">
              <w:rPr>
                <w:rStyle w:val="Hyperlink"/>
                <w:noProof/>
              </w:rPr>
              <w:t>8. Metrics &amp;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BBE6" w14:textId="054199B3" w:rsidR="00784766" w:rsidRDefault="00784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37" w:history="1">
            <w:r w:rsidRPr="008321EC">
              <w:rPr>
                <w:rStyle w:val="Hyperlink"/>
                <w:noProof/>
              </w:rPr>
              <w:t>9. Non-Compliance &amp;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5F0A" w14:textId="0A5D667B" w:rsidR="00784766" w:rsidRDefault="00784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38" w:history="1">
            <w:r w:rsidRPr="008321EC">
              <w:rPr>
                <w:rStyle w:val="Hyperlink"/>
                <w:noProof/>
              </w:rPr>
              <w:t>10. Review &amp;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DF78" w14:textId="466A828F" w:rsidR="00784766" w:rsidRDefault="007847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39" w:history="1">
            <w:r w:rsidRPr="008321EC">
              <w:rPr>
                <w:rStyle w:val="Hyperlink"/>
                <w:noProof/>
              </w:rPr>
              <w:t>11.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DDA75" w14:textId="74CBEAAF" w:rsidR="00784766" w:rsidRDefault="007847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40" w:history="1">
            <w:r w:rsidRPr="008321EC">
              <w:rPr>
                <w:rStyle w:val="Hyperlink"/>
                <w:noProof/>
              </w:rPr>
              <w:t>Appendix A – Media Sanitization &amp; Destruction Matrix (fill in per your tooling</w:t>
            </w:r>
            <w:r w:rsidRPr="008321EC">
              <w:rPr>
                <w:rStyle w:val="Hyperlink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8882" w14:textId="1F86A102" w:rsidR="00784766" w:rsidRDefault="007847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41" w:history="1">
            <w:r w:rsidRPr="008321EC">
              <w:rPr>
                <w:rStyle w:val="Hyperlink"/>
                <w:noProof/>
              </w:rPr>
              <w:t>Appendix B – Disposal Register (sample fields)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9A12" w14:textId="25CE727B" w:rsidR="00784766" w:rsidRDefault="007847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42" w:history="1">
            <w:r w:rsidRPr="008321EC">
              <w:rPr>
                <w:rStyle w:val="Hyperlink"/>
                <w:noProof/>
              </w:rPr>
              <w:t>Appendix C – Certificate of Destruction (minimum contents)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A33E" w14:textId="3EE30DB5" w:rsidR="00784766" w:rsidRDefault="007847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43" w:history="1">
            <w:r w:rsidRPr="008321EC">
              <w:rPr>
                <w:rStyle w:val="Hyperlink"/>
                <w:noProof/>
              </w:rPr>
              <w:t>Appendix D – Supplier Due Diligence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D615C" w14:textId="1DA52A10" w:rsidR="00784766" w:rsidRDefault="007847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34144" w:history="1">
            <w:r w:rsidRPr="008321EC">
              <w:rPr>
                <w:rStyle w:val="Hyperlink"/>
                <w:noProof/>
              </w:rPr>
              <w:t>Appendix E – RACI (example)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936C" w14:textId="644B6939" w:rsidR="00784766" w:rsidRDefault="00784766">
          <w:r>
            <w:rPr>
              <w:b/>
              <w:bCs/>
              <w:noProof/>
            </w:rPr>
            <w:fldChar w:fldCharType="end"/>
          </w:r>
        </w:p>
      </w:sdtContent>
    </w:sdt>
    <w:p w14:paraId="17D95385" w14:textId="645C1C33" w:rsidR="00784766" w:rsidRDefault="00784766" w:rsidP="008170B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FAF401E" w14:textId="0FA457E5" w:rsidR="00EC7FDC" w:rsidRPr="00684E3A" w:rsidRDefault="00784766" w:rsidP="00684E3A">
      <w:pPr>
        <w:pStyle w:val="Heading1"/>
      </w:pPr>
      <w:bookmarkStart w:id="0" w:name="_Toc207034121"/>
      <w:r>
        <w:lastRenderedPageBreak/>
        <w:t>Disposal &amp; Destruction Procedure</w:t>
      </w:r>
      <w:bookmarkEnd w:id="0"/>
    </w:p>
    <w:p w14:paraId="18C040F7" w14:textId="77777777" w:rsidR="008170BA" w:rsidRPr="008170BA" w:rsidRDefault="008170BA" w:rsidP="00EC7FDC">
      <w:pPr>
        <w:pStyle w:val="Heading1"/>
      </w:pPr>
      <w:bookmarkStart w:id="1" w:name="_Toc207034122"/>
      <w:r w:rsidRPr="008170BA">
        <w:t>1. Purpose</w:t>
      </w:r>
      <w:bookmarkEnd w:id="1"/>
    </w:p>
    <w:p w14:paraId="22890466" w14:textId="77777777" w:rsidR="008170BA" w:rsidRPr="008170BA" w:rsidRDefault="008170BA" w:rsidP="008170BA">
      <w:p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Define a standard, auditable method to sanitize, dispose of, and destroy information assets/media so that data cannot be recovered, while complying with legal, regulatory, and contractual obligations.</w:t>
      </w:r>
    </w:p>
    <w:p w14:paraId="7D7A72AA" w14:textId="77777777" w:rsidR="008170BA" w:rsidRPr="008170BA" w:rsidRDefault="008170BA" w:rsidP="00EC7FDC">
      <w:pPr>
        <w:pStyle w:val="Heading1"/>
      </w:pPr>
      <w:bookmarkStart w:id="2" w:name="_Toc207034123"/>
      <w:r w:rsidRPr="008170BA">
        <w:t>2. Scope</w:t>
      </w:r>
      <w:bookmarkEnd w:id="2"/>
    </w:p>
    <w:p w14:paraId="5D8DCF64" w14:textId="15520AF3" w:rsidR="008170BA" w:rsidRPr="008170BA" w:rsidRDefault="008170BA" w:rsidP="008170BA">
      <w:p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This procedure applies to all information assets and storage media (physical and virtual), end</w:t>
      </w:r>
      <w:r w:rsidRPr="008170BA">
        <w:rPr>
          <w:rFonts w:ascii="Arial" w:hAnsi="Arial" w:cs="Arial"/>
        </w:rPr>
        <w:noBreakHyphen/>
        <w:t xml:space="preserve">user devices, servers, network devices, removable media, optical media, backups, and MFDs/printers—owned or managed by [Organization], its subsidiaries, or </w:t>
      </w:r>
      <w:r>
        <w:rPr>
          <w:rFonts w:ascii="Arial" w:hAnsi="Arial" w:cs="Arial"/>
        </w:rPr>
        <w:t>third-party</w:t>
      </w:r>
      <w:r w:rsidRPr="008170BA">
        <w:rPr>
          <w:rFonts w:ascii="Arial" w:hAnsi="Arial" w:cs="Arial"/>
        </w:rPr>
        <w:t xml:space="preserve"> processors handling [Organization] data.</w:t>
      </w:r>
    </w:p>
    <w:p w14:paraId="245A19A7" w14:textId="77777777" w:rsidR="008170BA" w:rsidRPr="008170BA" w:rsidRDefault="008170BA" w:rsidP="00EC7FDC">
      <w:pPr>
        <w:pStyle w:val="Heading1"/>
      </w:pPr>
      <w:bookmarkStart w:id="3" w:name="_Toc207034124"/>
      <w:r w:rsidRPr="008170BA">
        <w:t>3. References</w:t>
      </w:r>
      <w:bookmarkEnd w:id="3"/>
    </w:p>
    <w:p w14:paraId="2F96EBD8" w14:textId="77777777" w:rsidR="008170BA" w:rsidRPr="008170BA" w:rsidRDefault="008170BA" w:rsidP="008170BA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[Organization] Information Security Policy, Data Retention Schedule, Incident Response Plan</w:t>
      </w:r>
    </w:p>
    <w:p w14:paraId="4BE27E95" w14:textId="77777777" w:rsidR="008170BA" w:rsidRPr="008170BA" w:rsidRDefault="008170BA" w:rsidP="008170BA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WEEE Regulations (as applicable) and local waste</w:t>
      </w:r>
      <w:r w:rsidRPr="008170BA">
        <w:rPr>
          <w:rFonts w:ascii="Arial" w:hAnsi="Arial" w:cs="Arial"/>
        </w:rPr>
        <w:noBreakHyphen/>
        <w:t xml:space="preserve">carrier licensing requirements </w:t>
      </w:r>
    </w:p>
    <w:p w14:paraId="4B1EEE0C" w14:textId="77777777" w:rsidR="008170BA" w:rsidRPr="008170BA" w:rsidRDefault="008170BA" w:rsidP="008170BA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NCSC guidance on secure </w:t>
      </w:r>
      <w:proofErr w:type="spellStart"/>
      <w:r w:rsidRPr="008170BA">
        <w:rPr>
          <w:rFonts w:ascii="Arial" w:hAnsi="Arial" w:cs="Arial"/>
        </w:rPr>
        <w:t>sanitisation</w:t>
      </w:r>
      <w:proofErr w:type="spellEnd"/>
      <w:r w:rsidRPr="008170BA">
        <w:rPr>
          <w:rFonts w:ascii="Arial" w:hAnsi="Arial" w:cs="Arial"/>
        </w:rPr>
        <w:t xml:space="preserve"> of storage media; device disposal practices </w:t>
      </w:r>
    </w:p>
    <w:p w14:paraId="7C9F2CFB" w14:textId="77777777" w:rsidR="008170BA" w:rsidRPr="008170BA" w:rsidRDefault="008170BA" w:rsidP="008170BA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ADISA / equivalent ITAD certification (where used) </w:t>
      </w:r>
    </w:p>
    <w:p w14:paraId="018D853C" w14:textId="77777777" w:rsidR="008170BA" w:rsidRPr="008170BA" w:rsidRDefault="008170BA" w:rsidP="008170BA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NIST Guidelines for Media Sanitization (informative) </w:t>
      </w:r>
    </w:p>
    <w:p w14:paraId="2D3CFF94" w14:textId="77777777" w:rsidR="008170BA" w:rsidRPr="008170BA" w:rsidRDefault="008170BA" w:rsidP="00EC7FDC">
      <w:pPr>
        <w:pStyle w:val="Heading1"/>
      </w:pPr>
      <w:bookmarkStart w:id="4" w:name="_Toc207034125"/>
      <w:r w:rsidRPr="008170BA">
        <w:t>4. Definitions (plain language)</w:t>
      </w:r>
      <w:bookmarkEnd w:id="4"/>
    </w:p>
    <w:p w14:paraId="18258DC3" w14:textId="4CF3E0DD" w:rsidR="008170BA" w:rsidRPr="00684E3A" w:rsidRDefault="008170BA" w:rsidP="00684E3A">
      <w:pPr>
        <w:rPr>
          <w:rFonts w:ascii="Arial" w:hAnsi="Arial" w:cs="Arial"/>
        </w:rPr>
      </w:pPr>
      <w:r w:rsidRPr="00684E3A">
        <w:rPr>
          <w:rFonts w:ascii="Arial" w:hAnsi="Arial" w:cs="Arial"/>
          <w:b/>
          <w:bCs/>
        </w:rPr>
        <w:t>Sanitization:</w:t>
      </w:r>
      <w:r w:rsidRPr="00684E3A">
        <w:rPr>
          <w:rFonts w:ascii="Arial" w:hAnsi="Arial" w:cs="Arial"/>
        </w:rPr>
        <w:t xml:space="preserve"> Actions that irreversibly render data unrecoverable by reasonable means.</w:t>
      </w:r>
      <w:r w:rsidRPr="00684E3A">
        <w:rPr>
          <w:rFonts w:ascii="Arial" w:hAnsi="Arial" w:cs="Arial"/>
        </w:rPr>
        <w:br/>
      </w:r>
      <w:r w:rsidRPr="00684E3A">
        <w:rPr>
          <w:rFonts w:ascii="Arial" w:hAnsi="Arial" w:cs="Arial"/>
          <w:b/>
          <w:bCs/>
        </w:rPr>
        <w:t>Clearing:</w:t>
      </w:r>
      <w:r w:rsidRPr="00684E3A">
        <w:rPr>
          <w:rFonts w:ascii="Arial" w:hAnsi="Arial" w:cs="Arial"/>
        </w:rPr>
        <w:t xml:space="preserve"> Logical techniques that protect against simple </w:t>
      </w:r>
      <w:r w:rsidRPr="00684E3A">
        <w:rPr>
          <w:rFonts w:ascii="Arial" w:hAnsi="Arial" w:cs="Arial"/>
        </w:rPr>
        <w:t>non-forensic</w:t>
      </w:r>
      <w:r w:rsidRPr="00684E3A">
        <w:rPr>
          <w:rFonts w:ascii="Arial" w:hAnsi="Arial" w:cs="Arial"/>
        </w:rPr>
        <w:t xml:space="preserve"> recovery (e.g., </w:t>
      </w:r>
      <w:r w:rsidRPr="00684E3A">
        <w:rPr>
          <w:rFonts w:ascii="Arial" w:hAnsi="Arial" w:cs="Arial"/>
        </w:rPr>
        <w:t>factory reset</w:t>
      </w:r>
      <w:r w:rsidRPr="00684E3A">
        <w:rPr>
          <w:rFonts w:ascii="Arial" w:hAnsi="Arial" w:cs="Arial"/>
        </w:rPr>
        <w:t>).</w:t>
      </w:r>
      <w:r w:rsidRPr="00684E3A">
        <w:rPr>
          <w:rFonts w:ascii="Arial" w:hAnsi="Arial" w:cs="Arial"/>
        </w:rPr>
        <w:br/>
      </w:r>
      <w:r w:rsidRPr="00684E3A">
        <w:rPr>
          <w:rFonts w:ascii="Arial" w:hAnsi="Arial" w:cs="Arial"/>
          <w:b/>
          <w:bCs/>
        </w:rPr>
        <w:t>Purging:</w:t>
      </w:r>
      <w:r w:rsidRPr="00684E3A">
        <w:rPr>
          <w:rFonts w:ascii="Arial" w:hAnsi="Arial" w:cs="Arial"/>
        </w:rPr>
        <w:t xml:space="preserve"> More robust logical techniques (e.g., cryptographic erase, full</w:t>
      </w:r>
      <w:r w:rsidRPr="00684E3A">
        <w:rPr>
          <w:rFonts w:ascii="Arial" w:hAnsi="Arial" w:cs="Arial"/>
        </w:rPr>
        <w:noBreakHyphen/>
        <w:t>disk overwrite).</w:t>
      </w:r>
      <w:r w:rsidRPr="00684E3A">
        <w:rPr>
          <w:rFonts w:ascii="Arial" w:hAnsi="Arial" w:cs="Arial"/>
        </w:rPr>
        <w:br/>
      </w:r>
      <w:r w:rsidRPr="00684E3A">
        <w:rPr>
          <w:rFonts w:ascii="Arial" w:hAnsi="Arial" w:cs="Arial"/>
          <w:b/>
          <w:bCs/>
        </w:rPr>
        <w:t>Destruction:</w:t>
      </w:r>
      <w:r w:rsidRPr="00684E3A">
        <w:rPr>
          <w:rFonts w:ascii="Arial" w:hAnsi="Arial" w:cs="Arial"/>
        </w:rPr>
        <w:t xml:space="preserve"> Physical rendering of media unusable (e.g., shredding, pulverization).</w:t>
      </w:r>
    </w:p>
    <w:p w14:paraId="73BC2B45" w14:textId="77777777" w:rsidR="008170BA" w:rsidRPr="008170BA" w:rsidRDefault="008170BA" w:rsidP="00EC7FDC">
      <w:pPr>
        <w:pStyle w:val="Heading1"/>
      </w:pPr>
      <w:bookmarkStart w:id="5" w:name="_Toc207034126"/>
      <w:r w:rsidRPr="008170BA">
        <w:t>5. Roles &amp; Responsibilities</w:t>
      </w:r>
      <w:bookmarkEnd w:id="5"/>
    </w:p>
    <w:p w14:paraId="14D4EBD2" w14:textId="77777777" w:rsidR="008170BA" w:rsidRPr="005A28CF" w:rsidRDefault="008170BA" w:rsidP="005A28CF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5A28CF">
        <w:rPr>
          <w:rFonts w:ascii="Arial" w:hAnsi="Arial" w:cs="Arial"/>
          <w:b/>
          <w:bCs/>
        </w:rPr>
        <w:t>Asset Owner:</w:t>
      </w:r>
      <w:r w:rsidRPr="005A28CF">
        <w:rPr>
          <w:rFonts w:ascii="Arial" w:hAnsi="Arial" w:cs="Arial"/>
        </w:rPr>
        <w:t xml:space="preserve"> Classifies the asset, initiates disposal request, approves method selection.</w:t>
      </w:r>
    </w:p>
    <w:p w14:paraId="476788D1" w14:textId="77777777" w:rsidR="008170BA" w:rsidRPr="005A28CF" w:rsidRDefault="008170BA" w:rsidP="005A28CF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5A28CF">
        <w:rPr>
          <w:rFonts w:ascii="Arial" w:hAnsi="Arial" w:cs="Arial"/>
          <w:b/>
          <w:bCs/>
        </w:rPr>
        <w:t>IT Operations (Custodian):</w:t>
      </w:r>
      <w:r w:rsidRPr="005A28CF">
        <w:rPr>
          <w:rFonts w:ascii="Arial" w:hAnsi="Arial" w:cs="Arial"/>
        </w:rPr>
        <w:t xml:space="preserve"> Executes sanitization/destruction; records evidence.</w:t>
      </w:r>
    </w:p>
    <w:p w14:paraId="69F8963C" w14:textId="43066743" w:rsidR="008170BA" w:rsidRPr="005A28CF" w:rsidRDefault="008170BA" w:rsidP="005A28CF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5A28CF">
        <w:rPr>
          <w:rFonts w:ascii="Arial" w:hAnsi="Arial" w:cs="Arial"/>
          <w:b/>
          <w:bCs/>
        </w:rPr>
        <w:t>Information Security:</w:t>
      </w:r>
      <w:r w:rsidRPr="005A28CF">
        <w:rPr>
          <w:rFonts w:ascii="Arial" w:hAnsi="Arial" w:cs="Arial"/>
        </w:rPr>
        <w:t xml:space="preserve"> Approves methods, </w:t>
      </w:r>
      <w:proofErr w:type="gramStart"/>
      <w:r w:rsidRPr="005A28CF">
        <w:rPr>
          <w:rFonts w:ascii="Arial" w:hAnsi="Arial" w:cs="Arial"/>
        </w:rPr>
        <w:t>witnesses</w:t>
      </w:r>
      <w:proofErr w:type="gramEnd"/>
      <w:r w:rsidRPr="005A28CF">
        <w:rPr>
          <w:rFonts w:ascii="Arial" w:hAnsi="Arial" w:cs="Arial"/>
        </w:rPr>
        <w:t xml:space="preserve"> destruction (as required), </w:t>
      </w:r>
      <w:r w:rsidRPr="005A28CF">
        <w:rPr>
          <w:rFonts w:ascii="Arial" w:hAnsi="Arial" w:cs="Arial"/>
        </w:rPr>
        <w:t xml:space="preserve">and </w:t>
      </w:r>
      <w:r w:rsidRPr="005A28CF">
        <w:rPr>
          <w:rFonts w:ascii="Arial" w:hAnsi="Arial" w:cs="Arial"/>
        </w:rPr>
        <w:t>audits samples.</w:t>
      </w:r>
    </w:p>
    <w:p w14:paraId="00A8739D" w14:textId="77777777" w:rsidR="008170BA" w:rsidRPr="005A28CF" w:rsidRDefault="008170BA" w:rsidP="005A28CF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5A28CF">
        <w:rPr>
          <w:rFonts w:ascii="Arial" w:hAnsi="Arial" w:cs="Arial"/>
          <w:b/>
          <w:bCs/>
        </w:rPr>
        <w:t>Legal/Privacy:</w:t>
      </w:r>
      <w:r w:rsidRPr="005A28CF">
        <w:rPr>
          <w:rFonts w:ascii="Arial" w:hAnsi="Arial" w:cs="Arial"/>
        </w:rPr>
        <w:t xml:space="preserve"> Confirms regulatory/contractual constraints (e.g., hold orders).</w:t>
      </w:r>
    </w:p>
    <w:p w14:paraId="5967EC28" w14:textId="3880701E" w:rsidR="008170BA" w:rsidRPr="005A28CF" w:rsidRDefault="008170BA" w:rsidP="005A28CF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5A28CF">
        <w:rPr>
          <w:rFonts w:ascii="Arial" w:hAnsi="Arial" w:cs="Arial"/>
          <w:b/>
          <w:bCs/>
        </w:rPr>
        <w:lastRenderedPageBreak/>
        <w:t>Vendor/ITAD:</w:t>
      </w:r>
      <w:r w:rsidRPr="005A28CF">
        <w:rPr>
          <w:rFonts w:ascii="Arial" w:hAnsi="Arial" w:cs="Arial"/>
        </w:rPr>
        <w:t xml:space="preserve"> Performs </w:t>
      </w:r>
      <w:r w:rsidRPr="005A28CF">
        <w:rPr>
          <w:rFonts w:ascii="Arial" w:hAnsi="Arial" w:cs="Arial"/>
        </w:rPr>
        <w:t>off-site/on-site</w:t>
      </w:r>
      <w:r w:rsidRPr="005A28CF">
        <w:rPr>
          <w:rFonts w:ascii="Arial" w:hAnsi="Arial" w:cs="Arial"/>
        </w:rPr>
        <w:t xml:space="preserve"> services under contract; provides certificate of destruction (</w:t>
      </w:r>
      <w:proofErr w:type="spellStart"/>
      <w:r w:rsidRPr="005A28CF">
        <w:rPr>
          <w:rFonts w:ascii="Arial" w:hAnsi="Arial" w:cs="Arial"/>
        </w:rPr>
        <w:t>CoD</w:t>
      </w:r>
      <w:proofErr w:type="spellEnd"/>
      <w:r w:rsidRPr="005A28CF">
        <w:rPr>
          <w:rFonts w:ascii="Arial" w:hAnsi="Arial" w:cs="Arial"/>
        </w:rPr>
        <w:t>).</w:t>
      </w:r>
    </w:p>
    <w:p w14:paraId="02DB9520" w14:textId="77777777" w:rsidR="008170BA" w:rsidRPr="005A28CF" w:rsidRDefault="008170BA" w:rsidP="005A28CF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5A28CF">
        <w:rPr>
          <w:rFonts w:ascii="Arial" w:hAnsi="Arial" w:cs="Arial"/>
          <w:b/>
          <w:bCs/>
        </w:rPr>
        <w:t>Internal Audit/Compliance:</w:t>
      </w:r>
      <w:r w:rsidRPr="005A28CF">
        <w:rPr>
          <w:rFonts w:ascii="Arial" w:hAnsi="Arial" w:cs="Arial"/>
        </w:rPr>
        <w:t xml:space="preserve"> Reviews disposal </w:t>
      </w:r>
      <w:proofErr w:type="gramStart"/>
      <w:r w:rsidRPr="005A28CF">
        <w:rPr>
          <w:rFonts w:ascii="Arial" w:hAnsi="Arial" w:cs="Arial"/>
        </w:rPr>
        <w:t>register</w:t>
      </w:r>
      <w:proofErr w:type="gramEnd"/>
      <w:r w:rsidRPr="005A28CF">
        <w:rPr>
          <w:rFonts w:ascii="Arial" w:hAnsi="Arial" w:cs="Arial"/>
        </w:rPr>
        <w:t xml:space="preserve"> and evidence annually.</w:t>
      </w:r>
    </w:p>
    <w:p w14:paraId="3CF49C5B" w14:textId="77777777" w:rsidR="008170BA" w:rsidRPr="008170BA" w:rsidRDefault="008170BA" w:rsidP="00EC7FDC">
      <w:pPr>
        <w:pStyle w:val="Heading1"/>
      </w:pPr>
      <w:bookmarkStart w:id="6" w:name="_Toc207034127"/>
      <w:r w:rsidRPr="008170BA">
        <w:t>6. Triggers for Disposal</w:t>
      </w:r>
      <w:bookmarkEnd w:id="6"/>
    </w:p>
    <w:p w14:paraId="0F1F1D97" w14:textId="77777777" w:rsidR="008170BA" w:rsidRPr="008170BA" w:rsidRDefault="008170BA" w:rsidP="008170BA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Asset end</w:t>
      </w:r>
      <w:r w:rsidRPr="008170BA">
        <w:rPr>
          <w:rFonts w:ascii="Arial" w:hAnsi="Arial" w:cs="Arial"/>
        </w:rPr>
        <w:noBreakHyphen/>
        <w:t>of</w:t>
      </w:r>
      <w:r w:rsidRPr="008170BA">
        <w:rPr>
          <w:rFonts w:ascii="Arial" w:hAnsi="Arial" w:cs="Arial"/>
        </w:rPr>
        <w:noBreakHyphen/>
        <w:t>life, refresh, reassignment, warranty return (RMA), lease end, incident compromise, user off</w:t>
      </w:r>
      <w:r w:rsidRPr="008170BA">
        <w:rPr>
          <w:rFonts w:ascii="Arial" w:hAnsi="Arial" w:cs="Arial"/>
        </w:rPr>
        <w:noBreakHyphen/>
        <w:t>boarding, data migration.</w:t>
      </w:r>
    </w:p>
    <w:p w14:paraId="37BEDBC2" w14:textId="64891DCA" w:rsidR="008170BA" w:rsidRPr="008170BA" w:rsidRDefault="008170BA" w:rsidP="00EC7FDC">
      <w:pPr>
        <w:pStyle w:val="Heading1"/>
      </w:pPr>
      <w:bookmarkStart w:id="7" w:name="_Toc207034128"/>
      <w:r w:rsidRPr="008170BA">
        <w:t xml:space="preserve">7. </w:t>
      </w:r>
      <w:r>
        <w:t>End-to-End</w:t>
      </w:r>
      <w:r w:rsidRPr="008170BA">
        <w:t xml:space="preserve"> Procedure</w:t>
      </w:r>
      <w:bookmarkEnd w:id="7"/>
    </w:p>
    <w:p w14:paraId="30017A45" w14:textId="77777777" w:rsidR="008170BA" w:rsidRPr="008170BA" w:rsidRDefault="008170BA" w:rsidP="00EC7FDC">
      <w:pPr>
        <w:pStyle w:val="Heading2"/>
      </w:pPr>
      <w:bookmarkStart w:id="8" w:name="_Toc207034129"/>
      <w:r w:rsidRPr="008170BA">
        <w:t>7.1 Initiation</w:t>
      </w:r>
      <w:bookmarkEnd w:id="8"/>
    </w:p>
    <w:p w14:paraId="43BC65E9" w14:textId="77777777" w:rsidR="008170BA" w:rsidRPr="008170BA" w:rsidRDefault="008170BA" w:rsidP="008170BA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Submit a </w:t>
      </w:r>
      <w:r w:rsidRPr="008170BA">
        <w:rPr>
          <w:rFonts w:ascii="Arial" w:hAnsi="Arial" w:cs="Arial"/>
          <w:b/>
          <w:bCs/>
        </w:rPr>
        <w:t>Disposal Ticket</w:t>
      </w:r>
      <w:r w:rsidRPr="008170BA">
        <w:rPr>
          <w:rFonts w:ascii="Arial" w:hAnsi="Arial" w:cs="Arial"/>
        </w:rPr>
        <w:t xml:space="preserve"> </w:t>
      </w:r>
      <w:proofErr w:type="gramStart"/>
      <w:r w:rsidRPr="008170BA">
        <w:rPr>
          <w:rFonts w:ascii="Arial" w:hAnsi="Arial" w:cs="Arial"/>
        </w:rPr>
        <w:t>with:</w:t>
      </w:r>
      <w:proofErr w:type="gramEnd"/>
      <w:r w:rsidRPr="008170BA">
        <w:rPr>
          <w:rFonts w:ascii="Arial" w:hAnsi="Arial" w:cs="Arial"/>
        </w:rPr>
        <w:t xml:space="preserve"> asset ID/serial, owner, location, data classification, media type, intended outcome (reuse, transfer, destruction), and requested completion date.</w:t>
      </w:r>
    </w:p>
    <w:p w14:paraId="2D9E6201" w14:textId="77777777" w:rsidR="008170BA" w:rsidRPr="008170BA" w:rsidRDefault="008170BA" w:rsidP="008170BA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  <w:b/>
          <w:bCs/>
        </w:rPr>
        <w:t>Freeze</w:t>
      </w:r>
      <w:r w:rsidRPr="008170BA">
        <w:rPr>
          <w:rFonts w:ascii="Arial" w:hAnsi="Arial" w:cs="Arial"/>
        </w:rPr>
        <w:t xml:space="preserve"> data processing on the asset; remove from general use; ensure backups are current and documented.</w:t>
      </w:r>
    </w:p>
    <w:p w14:paraId="30228958" w14:textId="22578F2C" w:rsidR="008170BA" w:rsidRPr="008170BA" w:rsidRDefault="008170BA" w:rsidP="00EC7FDC">
      <w:pPr>
        <w:pStyle w:val="Heading2"/>
      </w:pPr>
      <w:bookmarkStart w:id="9" w:name="_Toc207034130"/>
      <w:r w:rsidRPr="008170BA">
        <w:t xml:space="preserve">7.2 </w:t>
      </w:r>
      <w:r>
        <w:t>Pre-Sanitization</w:t>
      </w:r>
      <w:r w:rsidRPr="008170BA">
        <w:t xml:space="preserve"> Preparation</w:t>
      </w:r>
      <w:bookmarkEnd w:id="9"/>
    </w:p>
    <w:p w14:paraId="37FBCBA9" w14:textId="77777777" w:rsidR="008170BA" w:rsidRPr="008170BA" w:rsidRDefault="008170BA" w:rsidP="008170B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Deregister device from asset and MDM inventories; revoke access tokens/keys; disable remote services.</w:t>
      </w:r>
    </w:p>
    <w:p w14:paraId="51C0F24D" w14:textId="5E26EC5C" w:rsidR="008170BA" w:rsidRPr="008170BA" w:rsidRDefault="008170BA" w:rsidP="008170B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For mobiles/tablets: perform </w:t>
      </w:r>
      <w:r w:rsidRPr="008170BA">
        <w:rPr>
          <w:rFonts w:ascii="Arial" w:hAnsi="Arial" w:cs="Arial"/>
        </w:rPr>
        <w:t xml:space="preserve">a </w:t>
      </w:r>
      <w:r w:rsidRPr="008170BA">
        <w:rPr>
          <w:rFonts w:ascii="Arial" w:hAnsi="Arial" w:cs="Arial"/>
        </w:rPr>
        <w:t xml:space="preserve">factory reset and </w:t>
      </w:r>
      <w:r w:rsidRPr="008170BA">
        <w:rPr>
          <w:rFonts w:ascii="Arial" w:hAnsi="Arial" w:cs="Arial"/>
          <w:b/>
          <w:bCs/>
        </w:rPr>
        <w:t>remove SIM/memory cards</w:t>
      </w:r>
      <w:r w:rsidRPr="008170BA">
        <w:rPr>
          <w:rFonts w:ascii="Arial" w:hAnsi="Arial" w:cs="Arial"/>
        </w:rPr>
        <w:t xml:space="preserve"> </w:t>
      </w:r>
      <w:r w:rsidRPr="008170BA">
        <w:rPr>
          <w:rFonts w:ascii="Arial" w:hAnsi="Arial" w:cs="Arial"/>
        </w:rPr>
        <w:t>before</w:t>
      </w:r>
      <w:r w:rsidRPr="008170BA">
        <w:rPr>
          <w:rFonts w:ascii="Arial" w:hAnsi="Arial" w:cs="Arial"/>
        </w:rPr>
        <w:t xml:space="preserve"> hand</w:t>
      </w:r>
      <w:r w:rsidRPr="008170BA">
        <w:rPr>
          <w:rFonts w:ascii="Arial" w:hAnsi="Arial" w:cs="Arial"/>
        </w:rPr>
        <w:noBreakHyphen/>
        <w:t xml:space="preserve">off. </w:t>
      </w:r>
    </w:p>
    <w:p w14:paraId="721C60FE" w14:textId="77777777" w:rsidR="008170BA" w:rsidRPr="008170BA" w:rsidRDefault="008170BA" w:rsidP="008170B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For printers/MFDs: remove storage (if removable) and perform manufacturer reset; follow vendor guidance. </w:t>
      </w:r>
    </w:p>
    <w:p w14:paraId="45C1D520" w14:textId="77777777" w:rsidR="008170BA" w:rsidRPr="008170BA" w:rsidRDefault="008170BA" w:rsidP="00EC7FDC">
      <w:pPr>
        <w:pStyle w:val="Heading2"/>
      </w:pPr>
      <w:bookmarkStart w:id="10" w:name="_Toc207034131"/>
      <w:r w:rsidRPr="008170BA">
        <w:t>7.3 Method Selection (Decision)</w:t>
      </w:r>
      <w:bookmarkEnd w:id="10"/>
    </w:p>
    <w:p w14:paraId="381A1959" w14:textId="77777777" w:rsidR="008170BA" w:rsidRPr="008170BA" w:rsidRDefault="008170BA" w:rsidP="008170BA">
      <w:p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Select </w:t>
      </w:r>
      <w:r w:rsidRPr="008170BA">
        <w:rPr>
          <w:rFonts w:ascii="Arial" w:hAnsi="Arial" w:cs="Arial"/>
          <w:b/>
          <w:bCs/>
        </w:rPr>
        <w:t>Clearing</w:t>
      </w:r>
      <w:r w:rsidRPr="008170BA">
        <w:rPr>
          <w:rFonts w:ascii="Arial" w:hAnsi="Arial" w:cs="Arial"/>
        </w:rPr>
        <w:t xml:space="preserve">, </w:t>
      </w:r>
      <w:r w:rsidRPr="008170BA">
        <w:rPr>
          <w:rFonts w:ascii="Arial" w:hAnsi="Arial" w:cs="Arial"/>
          <w:b/>
          <w:bCs/>
        </w:rPr>
        <w:t>Purging</w:t>
      </w:r>
      <w:r w:rsidRPr="008170BA">
        <w:rPr>
          <w:rFonts w:ascii="Arial" w:hAnsi="Arial" w:cs="Arial"/>
        </w:rPr>
        <w:t xml:space="preserve">, or </w:t>
      </w:r>
      <w:r w:rsidRPr="008170BA">
        <w:rPr>
          <w:rFonts w:ascii="Arial" w:hAnsi="Arial" w:cs="Arial"/>
          <w:b/>
          <w:bCs/>
        </w:rPr>
        <w:t>Destruction</w:t>
      </w:r>
      <w:r w:rsidRPr="008170BA">
        <w:rPr>
          <w:rFonts w:ascii="Arial" w:hAnsi="Arial" w:cs="Arial"/>
        </w:rPr>
        <w:t xml:space="preserve"> based on:</w:t>
      </w:r>
    </w:p>
    <w:p w14:paraId="5C4B3450" w14:textId="77777777" w:rsidR="008170BA" w:rsidRPr="008170BA" w:rsidRDefault="008170BA" w:rsidP="008170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  <w:b/>
          <w:bCs/>
        </w:rPr>
        <w:t>Data classification</w:t>
      </w:r>
      <w:r w:rsidRPr="008170BA">
        <w:rPr>
          <w:rFonts w:ascii="Arial" w:hAnsi="Arial" w:cs="Arial"/>
        </w:rPr>
        <w:t xml:space="preserve"> (highest rating governs),</w:t>
      </w:r>
    </w:p>
    <w:p w14:paraId="4C22B7C1" w14:textId="77777777" w:rsidR="008170BA" w:rsidRPr="008170BA" w:rsidRDefault="008170BA" w:rsidP="008170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  <w:b/>
          <w:bCs/>
        </w:rPr>
        <w:t>Media type</w:t>
      </w:r>
      <w:r w:rsidRPr="008170BA">
        <w:rPr>
          <w:rFonts w:ascii="Arial" w:hAnsi="Arial" w:cs="Arial"/>
        </w:rPr>
        <w:t xml:space="preserve"> (HDD, SSD, tape, optical, mobile, network appliance), and</w:t>
      </w:r>
    </w:p>
    <w:p w14:paraId="6AF04705" w14:textId="77777777" w:rsidR="008170BA" w:rsidRPr="008170BA" w:rsidRDefault="008170BA" w:rsidP="008170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  <w:b/>
          <w:bCs/>
        </w:rPr>
        <w:t>Intended reuse</w:t>
      </w:r>
      <w:r w:rsidRPr="008170BA">
        <w:rPr>
          <w:rFonts w:ascii="Arial" w:hAnsi="Arial" w:cs="Arial"/>
        </w:rPr>
        <w:t xml:space="preserve"> (reuse → sanitize; no reuse → destroy).</w:t>
      </w:r>
      <w:r w:rsidRPr="008170BA">
        <w:rPr>
          <w:rFonts w:ascii="Arial" w:hAnsi="Arial" w:cs="Arial"/>
        </w:rPr>
        <w:br/>
        <w:t xml:space="preserve">Note: If the media will not be reused, </w:t>
      </w:r>
      <w:r w:rsidRPr="008170BA">
        <w:rPr>
          <w:rFonts w:ascii="Arial" w:hAnsi="Arial" w:cs="Arial"/>
          <w:b/>
          <w:bCs/>
        </w:rPr>
        <w:t>destruction</w:t>
      </w:r>
      <w:r w:rsidRPr="008170BA">
        <w:rPr>
          <w:rFonts w:ascii="Arial" w:hAnsi="Arial" w:cs="Arial"/>
        </w:rPr>
        <w:t xml:space="preserve"> is the default. Document the choice and approver. </w:t>
      </w:r>
    </w:p>
    <w:p w14:paraId="1EE177D7" w14:textId="77777777" w:rsidR="008170BA" w:rsidRPr="008170BA" w:rsidRDefault="008170BA" w:rsidP="00EC7FDC">
      <w:pPr>
        <w:pStyle w:val="Heading2"/>
      </w:pPr>
      <w:bookmarkStart w:id="11" w:name="_Toc207034132"/>
      <w:r w:rsidRPr="008170BA">
        <w:t>7.4 Execution (Media</w:t>
      </w:r>
      <w:r w:rsidRPr="008170BA">
        <w:noBreakHyphen/>
        <w:t>Specific)</w:t>
      </w:r>
      <w:bookmarkEnd w:id="11"/>
    </w:p>
    <w:p w14:paraId="4ABF31AC" w14:textId="77777777" w:rsidR="008170BA" w:rsidRPr="008170BA" w:rsidRDefault="008170BA" w:rsidP="008170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  <w:b/>
          <w:bCs/>
        </w:rPr>
        <w:t>Magnetic HDD:</w:t>
      </w:r>
      <w:r w:rsidRPr="008170BA">
        <w:rPr>
          <w:rFonts w:ascii="Arial" w:hAnsi="Arial" w:cs="Arial"/>
        </w:rPr>
        <w:t xml:space="preserve"> secure erase / full</w:t>
      </w:r>
      <w:r w:rsidRPr="008170BA">
        <w:rPr>
          <w:rFonts w:ascii="Arial" w:hAnsi="Arial" w:cs="Arial"/>
        </w:rPr>
        <w:noBreakHyphen/>
        <w:t xml:space="preserve">disk overwrite; degauss if appropriate; destroy if reuse not intended. </w:t>
      </w:r>
    </w:p>
    <w:p w14:paraId="23E160AA" w14:textId="3E5FCE99" w:rsidR="008170BA" w:rsidRPr="008170BA" w:rsidRDefault="008170BA" w:rsidP="008170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  <w:b/>
          <w:bCs/>
        </w:rPr>
        <w:t>SSD/</w:t>
      </w:r>
      <w:proofErr w:type="spellStart"/>
      <w:r w:rsidRPr="008170BA">
        <w:rPr>
          <w:rFonts w:ascii="Arial" w:hAnsi="Arial" w:cs="Arial"/>
          <w:b/>
          <w:bCs/>
        </w:rPr>
        <w:t>NVMe</w:t>
      </w:r>
      <w:proofErr w:type="spellEnd"/>
      <w:r w:rsidRPr="008170BA">
        <w:rPr>
          <w:rFonts w:ascii="Arial" w:hAnsi="Arial" w:cs="Arial"/>
          <w:b/>
          <w:bCs/>
        </w:rPr>
        <w:t>:</w:t>
      </w:r>
      <w:r w:rsidRPr="008170BA">
        <w:rPr>
          <w:rFonts w:ascii="Arial" w:hAnsi="Arial" w:cs="Arial"/>
        </w:rPr>
        <w:t xml:space="preserve"> cryptographic erase (where supported) followed by physical destruction (shred/disintegrate) for </w:t>
      </w:r>
      <w:r>
        <w:rPr>
          <w:rFonts w:ascii="Arial" w:hAnsi="Arial" w:cs="Arial"/>
        </w:rPr>
        <w:t>high-risk</w:t>
      </w:r>
      <w:r w:rsidRPr="008170BA">
        <w:rPr>
          <w:rFonts w:ascii="Arial" w:hAnsi="Arial" w:cs="Arial"/>
        </w:rPr>
        <w:t xml:space="preserve"> data. </w:t>
      </w:r>
    </w:p>
    <w:p w14:paraId="184610AF" w14:textId="77777777" w:rsidR="008170BA" w:rsidRPr="008170BA" w:rsidRDefault="008170BA" w:rsidP="008170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  <w:b/>
          <w:bCs/>
        </w:rPr>
        <w:t>Tapes/Legacy Magnetic Media:</w:t>
      </w:r>
      <w:r w:rsidRPr="008170BA">
        <w:rPr>
          <w:rFonts w:ascii="Arial" w:hAnsi="Arial" w:cs="Arial"/>
        </w:rPr>
        <w:t xml:space="preserve"> degauss then shred. </w:t>
      </w:r>
    </w:p>
    <w:p w14:paraId="52FAC285" w14:textId="161C5997" w:rsidR="008170BA" w:rsidRPr="008170BA" w:rsidRDefault="008170BA" w:rsidP="008170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  <w:b/>
          <w:bCs/>
        </w:rPr>
        <w:lastRenderedPageBreak/>
        <w:t>Optical (CD/DVD):</w:t>
      </w:r>
      <w:r w:rsidRPr="008170BA">
        <w:rPr>
          <w:rFonts w:ascii="Arial" w:hAnsi="Arial" w:cs="Arial"/>
        </w:rPr>
        <w:t xml:space="preserve"> shred with rated equipment or use approved surface</w:t>
      </w:r>
      <w:r w:rsidRPr="008170BA">
        <w:rPr>
          <w:rFonts w:ascii="Arial" w:hAnsi="Arial" w:cs="Arial"/>
        </w:rPr>
        <w:noBreakHyphen/>
        <w:t xml:space="preserve">destroying devices; do not incinerate </w:t>
      </w:r>
      <w:r>
        <w:rPr>
          <w:rFonts w:ascii="Arial" w:hAnsi="Arial" w:cs="Arial"/>
        </w:rPr>
        <w:t>in-house</w:t>
      </w:r>
      <w:r w:rsidRPr="008170BA">
        <w:rPr>
          <w:rFonts w:ascii="Arial" w:hAnsi="Arial" w:cs="Arial"/>
        </w:rPr>
        <w:t xml:space="preserve">. </w:t>
      </w:r>
    </w:p>
    <w:p w14:paraId="790543F3" w14:textId="77777777" w:rsidR="008170BA" w:rsidRPr="008170BA" w:rsidRDefault="008170BA" w:rsidP="008170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  <w:b/>
          <w:bCs/>
        </w:rPr>
        <w:t>Smartphones/Tablets:</w:t>
      </w:r>
      <w:r w:rsidRPr="008170BA">
        <w:rPr>
          <w:rFonts w:ascii="Arial" w:hAnsi="Arial" w:cs="Arial"/>
        </w:rPr>
        <w:t xml:space="preserve"> factory reset; verify account sign</w:t>
      </w:r>
      <w:r w:rsidRPr="008170BA">
        <w:rPr>
          <w:rFonts w:ascii="Arial" w:hAnsi="Arial" w:cs="Arial"/>
        </w:rPr>
        <w:noBreakHyphen/>
        <w:t xml:space="preserve">out; remove SIM/memory; wipe via MDM if applicable. </w:t>
      </w:r>
    </w:p>
    <w:p w14:paraId="5A0CC719" w14:textId="77777777" w:rsidR="008170BA" w:rsidRPr="008170BA" w:rsidRDefault="008170BA" w:rsidP="008170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  <w:b/>
          <w:bCs/>
        </w:rPr>
        <w:t>Printers/MFDs:</w:t>
      </w:r>
      <w:r w:rsidRPr="008170BA">
        <w:rPr>
          <w:rFonts w:ascii="Arial" w:hAnsi="Arial" w:cs="Arial"/>
        </w:rPr>
        <w:t xml:space="preserve"> remove/erase internal storage; factory reset; confirm address books/job logs cleared. </w:t>
      </w:r>
    </w:p>
    <w:p w14:paraId="373EF3CF" w14:textId="77777777" w:rsidR="008170BA" w:rsidRPr="008170BA" w:rsidRDefault="008170BA" w:rsidP="008170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  <w:b/>
          <w:bCs/>
        </w:rPr>
        <w:t>Network Devices/IoT:</w:t>
      </w:r>
      <w:r w:rsidRPr="008170BA">
        <w:rPr>
          <w:rFonts w:ascii="Arial" w:hAnsi="Arial" w:cs="Arial"/>
        </w:rPr>
        <w:t xml:space="preserve"> follow vendor wipe and reset procedures; confirm config and logs are cleared (align with NCSC advice). </w:t>
      </w:r>
    </w:p>
    <w:p w14:paraId="051C0AFE" w14:textId="5F61D337" w:rsidR="008170BA" w:rsidRPr="008170BA" w:rsidRDefault="008170BA" w:rsidP="008170BA">
      <w:pPr>
        <w:jc w:val="both"/>
        <w:rPr>
          <w:rFonts w:ascii="Arial" w:hAnsi="Arial" w:cs="Arial"/>
        </w:rPr>
      </w:pPr>
      <w:r w:rsidRPr="008170BA">
        <w:rPr>
          <w:rFonts w:ascii="Arial" w:hAnsi="Arial" w:cs="Arial"/>
          <w:b/>
          <w:bCs/>
        </w:rPr>
        <w:t>Safety:</w:t>
      </w:r>
      <w:r w:rsidRPr="008170BA">
        <w:rPr>
          <w:rFonts w:ascii="Arial" w:hAnsi="Arial" w:cs="Arial"/>
        </w:rPr>
        <w:t xml:space="preserve"> Do not drill or hammer drives; use certified destruction services. Incineration must never be performed </w:t>
      </w:r>
      <w:r>
        <w:rPr>
          <w:rFonts w:ascii="Arial" w:hAnsi="Arial" w:cs="Arial"/>
        </w:rPr>
        <w:t>in-house</w:t>
      </w:r>
      <w:r w:rsidRPr="008170BA">
        <w:rPr>
          <w:rFonts w:ascii="Arial" w:hAnsi="Arial" w:cs="Arial"/>
        </w:rPr>
        <w:t xml:space="preserve">. </w:t>
      </w:r>
    </w:p>
    <w:p w14:paraId="1FDE6DFE" w14:textId="77777777" w:rsidR="008170BA" w:rsidRPr="008170BA" w:rsidRDefault="008170BA" w:rsidP="00EC7FDC">
      <w:pPr>
        <w:pStyle w:val="Heading2"/>
      </w:pPr>
      <w:bookmarkStart w:id="12" w:name="_Toc207034133"/>
      <w:r w:rsidRPr="008170BA">
        <w:t>7.5 Chain of Custody &amp; Logistics</w:t>
      </w:r>
      <w:bookmarkEnd w:id="12"/>
    </w:p>
    <w:p w14:paraId="332E7A32" w14:textId="77777777" w:rsidR="008170BA" w:rsidRPr="008170BA" w:rsidRDefault="008170BA" w:rsidP="008170BA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Use </w:t>
      </w:r>
      <w:r w:rsidRPr="008170BA">
        <w:rPr>
          <w:rFonts w:ascii="Arial" w:hAnsi="Arial" w:cs="Arial"/>
          <w:b/>
          <w:bCs/>
        </w:rPr>
        <w:t>approved mechanisms and vendors</w:t>
      </w:r>
      <w:r w:rsidRPr="008170BA">
        <w:rPr>
          <w:rFonts w:ascii="Arial" w:hAnsi="Arial" w:cs="Arial"/>
        </w:rPr>
        <w:t>; maintain custody from pickup to completion; log every hand</w:t>
      </w:r>
      <w:r w:rsidRPr="008170BA">
        <w:rPr>
          <w:rFonts w:ascii="Arial" w:hAnsi="Arial" w:cs="Arial"/>
        </w:rPr>
        <w:noBreakHyphen/>
        <w:t xml:space="preserve">off. </w:t>
      </w:r>
    </w:p>
    <w:p w14:paraId="1912B099" w14:textId="77777777" w:rsidR="008170BA" w:rsidRPr="008170BA" w:rsidRDefault="008170BA" w:rsidP="008170BA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For third parties: verify WEEE alignment, </w:t>
      </w:r>
      <w:r w:rsidRPr="008170BA">
        <w:rPr>
          <w:rFonts w:ascii="Arial" w:hAnsi="Arial" w:cs="Arial"/>
          <w:b/>
          <w:bCs/>
        </w:rPr>
        <w:t>waste</w:t>
      </w:r>
      <w:r w:rsidRPr="008170BA">
        <w:rPr>
          <w:rFonts w:ascii="Arial" w:hAnsi="Arial" w:cs="Arial"/>
          <w:b/>
          <w:bCs/>
        </w:rPr>
        <w:noBreakHyphen/>
        <w:t>carrier license</w:t>
      </w:r>
      <w:r w:rsidRPr="008170BA">
        <w:rPr>
          <w:rFonts w:ascii="Arial" w:hAnsi="Arial" w:cs="Arial"/>
        </w:rPr>
        <w:t xml:space="preserve">, and certifications (e.g., ADISA); retain </w:t>
      </w:r>
      <w:proofErr w:type="spellStart"/>
      <w:r w:rsidRPr="008170BA">
        <w:rPr>
          <w:rFonts w:ascii="Arial" w:hAnsi="Arial" w:cs="Arial"/>
        </w:rPr>
        <w:t>CoD</w:t>
      </w:r>
      <w:proofErr w:type="spellEnd"/>
      <w:r w:rsidRPr="008170BA">
        <w:rPr>
          <w:rFonts w:ascii="Arial" w:hAnsi="Arial" w:cs="Arial"/>
        </w:rPr>
        <w:t xml:space="preserve">. </w:t>
      </w:r>
    </w:p>
    <w:p w14:paraId="7D0DAEA7" w14:textId="77777777" w:rsidR="008170BA" w:rsidRPr="008170BA" w:rsidRDefault="008170BA" w:rsidP="00EC7FDC">
      <w:pPr>
        <w:pStyle w:val="Heading2"/>
      </w:pPr>
      <w:bookmarkStart w:id="13" w:name="_Toc207034134"/>
      <w:r w:rsidRPr="008170BA">
        <w:t>7.6 Evidence &amp; Documentation</w:t>
      </w:r>
      <w:bookmarkEnd w:id="13"/>
    </w:p>
    <w:p w14:paraId="10F22B0A" w14:textId="77777777" w:rsidR="008170BA" w:rsidRPr="008170BA" w:rsidRDefault="008170BA" w:rsidP="008170BA">
      <w:p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Record the following in the </w:t>
      </w:r>
      <w:r w:rsidRPr="008170BA">
        <w:rPr>
          <w:rFonts w:ascii="Arial" w:hAnsi="Arial" w:cs="Arial"/>
          <w:b/>
          <w:bCs/>
        </w:rPr>
        <w:t>Disposal Register</w:t>
      </w:r>
      <w:r w:rsidRPr="008170BA">
        <w:rPr>
          <w:rFonts w:ascii="Arial" w:hAnsi="Arial" w:cs="Arial"/>
        </w:rPr>
        <w:t xml:space="preserve"> (Appendix B) and attach evidence: date/time, asset ID/serial, location, classification, method, tools used, operator, witness (if required), vendor details, </w:t>
      </w:r>
      <w:r w:rsidRPr="008170BA">
        <w:rPr>
          <w:rFonts w:ascii="Arial" w:hAnsi="Arial" w:cs="Arial"/>
          <w:b/>
          <w:bCs/>
        </w:rPr>
        <w:t>certificate ID</w:t>
      </w:r>
      <w:r w:rsidRPr="008170BA">
        <w:rPr>
          <w:rFonts w:ascii="Arial" w:hAnsi="Arial" w:cs="Arial"/>
        </w:rPr>
        <w:t xml:space="preserve">, and evidence storage path. Keep evidence per the defined retention period. </w:t>
      </w:r>
    </w:p>
    <w:p w14:paraId="3569E78A" w14:textId="77777777" w:rsidR="008170BA" w:rsidRPr="008170BA" w:rsidRDefault="008170BA" w:rsidP="00EC7FDC">
      <w:pPr>
        <w:pStyle w:val="Heading2"/>
      </w:pPr>
      <w:bookmarkStart w:id="14" w:name="_Toc207034135"/>
      <w:r w:rsidRPr="008170BA">
        <w:t>7.7 Completion &amp; Review</w:t>
      </w:r>
      <w:bookmarkEnd w:id="14"/>
    </w:p>
    <w:p w14:paraId="3AE468DB" w14:textId="77777777" w:rsidR="008170BA" w:rsidRPr="008170BA" w:rsidRDefault="008170BA" w:rsidP="008170BA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Security spot</w:t>
      </w:r>
      <w:r w:rsidRPr="008170BA">
        <w:rPr>
          <w:rFonts w:ascii="Arial" w:hAnsi="Arial" w:cs="Arial"/>
        </w:rPr>
        <w:noBreakHyphen/>
        <w:t>checks (sample of jobs/month).</w:t>
      </w:r>
    </w:p>
    <w:p w14:paraId="67977D96" w14:textId="77777777" w:rsidR="008170BA" w:rsidRPr="008170BA" w:rsidRDefault="008170BA" w:rsidP="008170BA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Close the ticket only after evidence is verified and inventory updated.</w:t>
      </w:r>
    </w:p>
    <w:p w14:paraId="39B9D024" w14:textId="77777777" w:rsidR="008170BA" w:rsidRPr="008170BA" w:rsidRDefault="008170BA" w:rsidP="008170BA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Exceptions require risk acceptance, compensating controls, approver, and expiry date (tracked until closure).</w:t>
      </w:r>
    </w:p>
    <w:p w14:paraId="2872B717" w14:textId="77777777" w:rsidR="008170BA" w:rsidRPr="008170BA" w:rsidRDefault="008170BA" w:rsidP="00EC7FDC">
      <w:pPr>
        <w:pStyle w:val="Heading1"/>
      </w:pPr>
      <w:bookmarkStart w:id="15" w:name="_Toc207034136"/>
      <w:r w:rsidRPr="008170BA">
        <w:t>8. Metrics &amp; Reporting</w:t>
      </w:r>
      <w:bookmarkEnd w:id="15"/>
    </w:p>
    <w:p w14:paraId="53E6C82B" w14:textId="2EC4DF85" w:rsidR="008170BA" w:rsidRPr="008170BA" w:rsidRDefault="008170BA" w:rsidP="008170BA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% of disposed assets with </w:t>
      </w:r>
      <w:r w:rsidRPr="008170BA">
        <w:rPr>
          <w:rFonts w:ascii="Arial" w:hAnsi="Arial" w:cs="Arial"/>
        </w:rPr>
        <w:t xml:space="preserve">a </w:t>
      </w:r>
      <w:r w:rsidRPr="008170BA">
        <w:rPr>
          <w:rFonts w:ascii="Arial" w:hAnsi="Arial" w:cs="Arial"/>
        </w:rPr>
        <w:t>complete evidence package</w:t>
      </w:r>
    </w:p>
    <w:p w14:paraId="5799F927" w14:textId="77777777" w:rsidR="008170BA" w:rsidRPr="008170BA" w:rsidRDefault="008170BA" w:rsidP="008170BA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% of vendor jobs with valid </w:t>
      </w:r>
      <w:proofErr w:type="spellStart"/>
      <w:r w:rsidRPr="008170BA">
        <w:rPr>
          <w:rFonts w:ascii="Arial" w:hAnsi="Arial" w:cs="Arial"/>
        </w:rPr>
        <w:t>CoD</w:t>
      </w:r>
      <w:proofErr w:type="spellEnd"/>
    </w:p>
    <w:p w14:paraId="48F83DB6" w14:textId="77777777" w:rsidR="008170BA" w:rsidRPr="008170BA" w:rsidRDefault="008170BA" w:rsidP="008170BA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Avg. days from initiation → completion</w:t>
      </w:r>
    </w:p>
    <w:p w14:paraId="76644236" w14:textId="77777777" w:rsidR="008170BA" w:rsidRPr="008170BA" w:rsidRDefault="008170BA" w:rsidP="008170BA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of exceptions open &gt; 30 days</w:t>
      </w:r>
    </w:p>
    <w:p w14:paraId="7F4CFC50" w14:textId="77777777" w:rsidR="008170BA" w:rsidRPr="008170BA" w:rsidRDefault="008170BA" w:rsidP="008170BA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Quarterly sample audit pass rate</w:t>
      </w:r>
    </w:p>
    <w:p w14:paraId="47787C14" w14:textId="432C3EDE" w:rsidR="008170BA" w:rsidRPr="008170BA" w:rsidRDefault="008170BA" w:rsidP="00EC7FDC">
      <w:pPr>
        <w:pStyle w:val="Heading1"/>
      </w:pPr>
      <w:bookmarkStart w:id="16" w:name="_Toc207034137"/>
      <w:r w:rsidRPr="008170BA">
        <w:t xml:space="preserve">9. </w:t>
      </w:r>
      <w:r>
        <w:t>Non-Compliance</w:t>
      </w:r>
      <w:r w:rsidRPr="008170BA">
        <w:t xml:space="preserve"> &amp; Escalation</w:t>
      </w:r>
      <w:bookmarkEnd w:id="16"/>
    </w:p>
    <w:p w14:paraId="743CDE35" w14:textId="77777777" w:rsidR="008170BA" w:rsidRPr="008170BA" w:rsidRDefault="008170BA" w:rsidP="008170BA">
      <w:p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>Violations may trigger corrective actions and disciplinary measures per HR policy; material issues are escalated to [Risk &amp; Compliance Committee].</w:t>
      </w:r>
    </w:p>
    <w:p w14:paraId="5E259A60" w14:textId="77777777" w:rsidR="008170BA" w:rsidRPr="008170BA" w:rsidRDefault="008170BA" w:rsidP="00EC7FDC">
      <w:pPr>
        <w:pStyle w:val="Heading1"/>
      </w:pPr>
      <w:bookmarkStart w:id="17" w:name="_Toc207034138"/>
      <w:r w:rsidRPr="008170BA">
        <w:lastRenderedPageBreak/>
        <w:t>10. Review &amp; Maintenance</w:t>
      </w:r>
      <w:bookmarkEnd w:id="17"/>
    </w:p>
    <w:p w14:paraId="63A05048" w14:textId="0D9ED2DB" w:rsidR="008170BA" w:rsidRPr="008170BA" w:rsidRDefault="008170BA" w:rsidP="008170BA">
      <w:pPr>
        <w:jc w:val="both"/>
        <w:rPr>
          <w:rFonts w:ascii="Arial" w:hAnsi="Arial" w:cs="Arial"/>
        </w:rPr>
      </w:pPr>
      <w:r w:rsidRPr="008170BA">
        <w:rPr>
          <w:rFonts w:ascii="Arial" w:hAnsi="Arial" w:cs="Arial"/>
        </w:rPr>
        <w:t xml:space="preserve">This procedure is reviewed </w:t>
      </w:r>
      <w:r w:rsidRPr="008170BA">
        <w:rPr>
          <w:rFonts w:ascii="Arial" w:hAnsi="Arial" w:cs="Arial"/>
          <w:b/>
          <w:bCs/>
        </w:rPr>
        <w:t>annually</w:t>
      </w:r>
      <w:r w:rsidRPr="008170BA">
        <w:rPr>
          <w:rFonts w:ascii="Arial" w:hAnsi="Arial" w:cs="Arial"/>
        </w:rPr>
        <w:t xml:space="preserve"> or upon </w:t>
      </w:r>
      <w:r w:rsidR="00EC7FDC">
        <w:rPr>
          <w:rFonts w:ascii="Arial" w:hAnsi="Arial" w:cs="Arial"/>
        </w:rPr>
        <w:t>significant</w:t>
      </w:r>
      <w:r w:rsidRPr="008170BA">
        <w:rPr>
          <w:rFonts w:ascii="Arial" w:hAnsi="Arial" w:cs="Arial"/>
        </w:rPr>
        <w:t xml:space="preserve"> changes in technology, regulations, or supplier arrangements. </w:t>
      </w:r>
    </w:p>
    <w:p w14:paraId="1834BA38" w14:textId="77777777" w:rsidR="008170BA" w:rsidRPr="008170BA" w:rsidRDefault="008170BA" w:rsidP="00EC7FDC">
      <w:pPr>
        <w:pStyle w:val="Heading1"/>
      </w:pPr>
      <w:bookmarkStart w:id="18" w:name="_Toc207034139"/>
      <w:r w:rsidRPr="008170BA">
        <w:t>11. Appendices</w:t>
      </w:r>
      <w:bookmarkEnd w:id="18"/>
    </w:p>
    <w:p w14:paraId="39D8A493" w14:textId="77777777" w:rsidR="008170BA" w:rsidRPr="00EC7FDC" w:rsidRDefault="008170BA" w:rsidP="00EC7FDC">
      <w:pPr>
        <w:pStyle w:val="Heading2"/>
        <w:rPr>
          <w:rFonts w:cs="Arial"/>
        </w:rPr>
      </w:pPr>
      <w:bookmarkStart w:id="19" w:name="_Toc207034140"/>
      <w:r w:rsidRPr="00EC7FDC">
        <w:rPr>
          <w:rStyle w:val="Heading2Char"/>
          <w:b/>
          <w:bCs/>
        </w:rPr>
        <w:t>Appendix A – Media Sanitization &amp; Destruction Matrix (fill in per your tooling</w:t>
      </w:r>
      <w:r w:rsidRPr="00EC7FDC">
        <w:rPr>
          <w:rFonts w:cs="Arial"/>
          <w:szCs w:val="24"/>
        </w:rPr>
        <w:t>)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2267"/>
        <w:gridCol w:w="2327"/>
        <w:gridCol w:w="2285"/>
      </w:tblGrid>
      <w:tr w:rsidR="008170BA" w14:paraId="3B700534" w14:textId="77777777" w:rsidTr="00EC7FDC">
        <w:tc>
          <w:tcPr>
            <w:tcW w:w="2471" w:type="dxa"/>
          </w:tcPr>
          <w:p w14:paraId="5756F093" w14:textId="0B74E0ED" w:rsidR="008170BA" w:rsidRDefault="008170BA" w:rsidP="008170BA">
            <w:pPr>
              <w:jc w:val="both"/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  <w:b/>
                <w:bCs/>
              </w:rPr>
              <w:t>Media Type</w:t>
            </w:r>
          </w:p>
        </w:tc>
        <w:tc>
          <w:tcPr>
            <w:tcW w:w="2267" w:type="dxa"/>
            <w:vAlign w:val="center"/>
          </w:tcPr>
          <w:p w14:paraId="3D582A1E" w14:textId="5B0C05D6" w:rsidR="008170BA" w:rsidRDefault="008170BA" w:rsidP="008170BA">
            <w:pPr>
              <w:jc w:val="both"/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  <w:b/>
                <w:bCs/>
              </w:rPr>
              <w:t xml:space="preserve">If </w:t>
            </w:r>
            <w:proofErr w:type="gramStart"/>
            <w:r w:rsidRPr="008170BA">
              <w:rPr>
                <w:rFonts w:ascii="Arial" w:hAnsi="Arial" w:cs="Arial"/>
                <w:b/>
                <w:bCs/>
              </w:rPr>
              <w:t>Reused</w:t>
            </w:r>
            <w:proofErr w:type="gramEnd"/>
          </w:p>
        </w:tc>
        <w:tc>
          <w:tcPr>
            <w:tcW w:w="2327" w:type="dxa"/>
            <w:vAlign w:val="center"/>
          </w:tcPr>
          <w:p w14:paraId="7A549E41" w14:textId="0259A4B0" w:rsidR="008170BA" w:rsidRDefault="008170BA" w:rsidP="008170BA">
            <w:pPr>
              <w:jc w:val="both"/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  <w:b/>
                <w:bCs/>
              </w:rPr>
              <w:t>If Not Reused</w:t>
            </w:r>
          </w:p>
        </w:tc>
        <w:tc>
          <w:tcPr>
            <w:tcW w:w="2285" w:type="dxa"/>
            <w:vAlign w:val="center"/>
          </w:tcPr>
          <w:p w14:paraId="1B483042" w14:textId="6CEC88A8" w:rsidR="008170BA" w:rsidRDefault="008170BA" w:rsidP="008170BA">
            <w:pPr>
              <w:jc w:val="both"/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8170BA" w14:paraId="32683434" w14:textId="77777777" w:rsidTr="00EC7FDC">
        <w:tc>
          <w:tcPr>
            <w:tcW w:w="2471" w:type="dxa"/>
          </w:tcPr>
          <w:p w14:paraId="538482B1" w14:textId="3DBBB368" w:rsidR="008170BA" w:rsidRDefault="008170BA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HDD (magnetic)</w:t>
            </w:r>
          </w:p>
        </w:tc>
        <w:tc>
          <w:tcPr>
            <w:tcW w:w="2267" w:type="dxa"/>
          </w:tcPr>
          <w:p w14:paraId="1D96A23C" w14:textId="7A39420D" w:rsidR="008170BA" w:rsidRDefault="008170BA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Secure erase/</w:t>
            </w:r>
            <w:r w:rsidR="00EC7FDC">
              <w:rPr>
                <w:rFonts w:ascii="Arial" w:hAnsi="Arial" w:cs="Arial"/>
              </w:rPr>
              <w:t>complete</w:t>
            </w:r>
            <w:r w:rsidRPr="008170BA">
              <w:rPr>
                <w:rFonts w:ascii="Arial" w:hAnsi="Arial" w:cs="Arial"/>
              </w:rPr>
              <w:t xml:space="preserve"> overwrite; degauss for high risk</w:t>
            </w:r>
          </w:p>
        </w:tc>
        <w:tc>
          <w:tcPr>
            <w:tcW w:w="2327" w:type="dxa"/>
          </w:tcPr>
          <w:p w14:paraId="36DA9AC9" w14:textId="0839BB7A" w:rsidR="008170BA" w:rsidRDefault="008170BA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Shred/disintegrate</w:t>
            </w:r>
          </w:p>
        </w:tc>
        <w:tc>
          <w:tcPr>
            <w:tcW w:w="2285" w:type="dxa"/>
          </w:tcPr>
          <w:p w14:paraId="7B70D354" w14:textId="2CFF2727" w:rsidR="008170BA" w:rsidRDefault="008170BA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 xml:space="preserve">Degauss renders media unusable. </w:t>
            </w:r>
          </w:p>
        </w:tc>
      </w:tr>
      <w:tr w:rsidR="008170BA" w14:paraId="5585073B" w14:textId="77777777" w:rsidTr="00EC7FDC">
        <w:tc>
          <w:tcPr>
            <w:tcW w:w="2471" w:type="dxa"/>
          </w:tcPr>
          <w:p w14:paraId="62A77DF0" w14:textId="0BA86CF0" w:rsidR="008170BA" w:rsidRDefault="008170BA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SSD/</w:t>
            </w:r>
            <w:proofErr w:type="spellStart"/>
            <w:r w:rsidRPr="008170BA">
              <w:rPr>
                <w:rFonts w:ascii="Arial" w:hAnsi="Arial" w:cs="Arial"/>
              </w:rPr>
              <w:t>NVMe</w:t>
            </w:r>
            <w:proofErr w:type="spellEnd"/>
          </w:p>
        </w:tc>
        <w:tc>
          <w:tcPr>
            <w:tcW w:w="2267" w:type="dxa"/>
          </w:tcPr>
          <w:p w14:paraId="4E97523A" w14:textId="2E08FEFD" w:rsidR="008170BA" w:rsidRDefault="008170BA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Crypto erase + verify</w:t>
            </w:r>
          </w:p>
        </w:tc>
        <w:tc>
          <w:tcPr>
            <w:tcW w:w="2327" w:type="dxa"/>
          </w:tcPr>
          <w:p w14:paraId="1E3A6672" w14:textId="13033827" w:rsidR="008170BA" w:rsidRDefault="008170BA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Shred/disintegrate</w:t>
            </w:r>
          </w:p>
        </w:tc>
        <w:tc>
          <w:tcPr>
            <w:tcW w:w="2285" w:type="dxa"/>
          </w:tcPr>
          <w:p w14:paraId="4178E20E" w14:textId="3A23DF1E" w:rsidR="008170BA" w:rsidRDefault="008170BA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 xml:space="preserve">SSDs typically require destruction. </w:t>
            </w:r>
          </w:p>
        </w:tc>
      </w:tr>
      <w:tr w:rsidR="008170BA" w14:paraId="2507856B" w14:textId="77777777" w:rsidTr="00EC7FDC">
        <w:tc>
          <w:tcPr>
            <w:tcW w:w="2471" w:type="dxa"/>
          </w:tcPr>
          <w:p w14:paraId="6B733B99" w14:textId="66DABF15" w:rsidR="008170BA" w:rsidRDefault="008170BA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Tape/Floppy</w:t>
            </w:r>
          </w:p>
        </w:tc>
        <w:tc>
          <w:tcPr>
            <w:tcW w:w="2267" w:type="dxa"/>
          </w:tcPr>
          <w:p w14:paraId="3EC23C44" w14:textId="5BF11993" w:rsidR="008170BA" w:rsidRDefault="008170BA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Degauss + verify</w:t>
            </w:r>
          </w:p>
        </w:tc>
        <w:tc>
          <w:tcPr>
            <w:tcW w:w="2327" w:type="dxa"/>
          </w:tcPr>
          <w:p w14:paraId="3C8ED4E5" w14:textId="6CEAD7E4" w:rsidR="008170BA" w:rsidRDefault="008170BA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Shred</w:t>
            </w:r>
          </w:p>
        </w:tc>
        <w:tc>
          <w:tcPr>
            <w:tcW w:w="2285" w:type="dxa"/>
          </w:tcPr>
          <w:p w14:paraId="4E8A2703" w14:textId="77777777" w:rsidR="008170BA" w:rsidRDefault="008170BA" w:rsidP="00EC7FD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C7FDC" w14:paraId="7B03CF7F" w14:textId="77777777" w:rsidTr="00EC7FDC">
        <w:tc>
          <w:tcPr>
            <w:tcW w:w="2471" w:type="dxa"/>
          </w:tcPr>
          <w:p w14:paraId="2C961FDB" w14:textId="188BA9B7" w:rsidR="00EC7FDC" w:rsidRDefault="00EC7FDC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Optical (CD/DVD)</w:t>
            </w:r>
          </w:p>
        </w:tc>
        <w:tc>
          <w:tcPr>
            <w:tcW w:w="2267" w:type="dxa"/>
          </w:tcPr>
          <w:p w14:paraId="1650E110" w14:textId="36F9752C" w:rsidR="00EC7FDC" w:rsidRDefault="00EC7FDC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N/A</w:t>
            </w:r>
          </w:p>
        </w:tc>
        <w:tc>
          <w:tcPr>
            <w:tcW w:w="2327" w:type="dxa"/>
            <w:vAlign w:val="center"/>
          </w:tcPr>
          <w:p w14:paraId="37D6E7BF" w14:textId="12131B48" w:rsidR="00EC7FDC" w:rsidRDefault="00EC7FDC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Shred/surface destroy</w:t>
            </w:r>
          </w:p>
        </w:tc>
        <w:tc>
          <w:tcPr>
            <w:tcW w:w="2285" w:type="dxa"/>
          </w:tcPr>
          <w:p w14:paraId="4A85686C" w14:textId="33EDF7DE" w:rsidR="00EC7FDC" w:rsidRDefault="00EC7FDC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in-house</w:t>
            </w:r>
            <w:r w:rsidRPr="008170BA">
              <w:rPr>
                <w:rFonts w:ascii="Arial" w:hAnsi="Arial" w:cs="Arial"/>
              </w:rPr>
              <w:t xml:space="preserve"> incineration. </w:t>
            </w:r>
          </w:p>
        </w:tc>
      </w:tr>
      <w:tr w:rsidR="00EC7FDC" w14:paraId="0E414AC4" w14:textId="77777777" w:rsidTr="002A0C80">
        <w:tc>
          <w:tcPr>
            <w:tcW w:w="2471" w:type="dxa"/>
            <w:vAlign w:val="center"/>
          </w:tcPr>
          <w:p w14:paraId="5C3C3A4A" w14:textId="4490B6FB" w:rsidR="00EC7FDC" w:rsidRDefault="00EC7FDC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Smartphones/Tablets</w:t>
            </w:r>
          </w:p>
        </w:tc>
        <w:tc>
          <w:tcPr>
            <w:tcW w:w="2267" w:type="dxa"/>
            <w:vAlign w:val="center"/>
          </w:tcPr>
          <w:p w14:paraId="0D950C2B" w14:textId="006F9FF0" w:rsidR="00EC7FDC" w:rsidRDefault="00EC7FDC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Factory reset; MDM wipe; remove SIM/memory</w:t>
            </w:r>
          </w:p>
        </w:tc>
        <w:tc>
          <w:tcPr>
            <w:tcW w:w="2327" w:type="dxa"/>
            <w:vAlign w:val="center"/>
          </w:tcPr>
          <w:p w14:paraId="2A007496" w14:textId="38DEC6A2" w:rsidR="00EC7FDC" w:rsidRDefault="00EC7FDC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>Shred if compromised</w:t>
            </w:r>
          </w:p>
        </w:tc>
        <w:tc>
          <w:tcPr>
            <w:tcW w:w="2285" w:type="dxa"/>
            <w:vAlign w:val="center"/>
          </w:tcPr>
          <w:p w14:paraId="6E856359" w14:textId="77777777" w:rsidR="00EC7FDC" w:rsidRDefault="00EC7FDC" w:rsidP="00EC7FD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C7FDC" w14:paraId="0E8792CB" w14:textId="77777777" w:rsidTr="002A0C80">
        <w:tc>
          <w:tcPr>
            <w:tcW w:w="2471" w:type="dxa"/>
            <w:vAlign w:val="center"/>
          </w:tcPr>
          <w:p w14:paraId="563CE58F" w14:textId="4E58B896" w:rsidR="00EC7FDC" w:rsidRPr="008170BA" w:rsidRDefault="00EC7FDC" w:rsidP="00EC7FDC">
            <w:pPr>
              <w:rPr>
                <w:rFonts w:ascii="Arial" w:hAnsi="Arial" w:cs="Arial"/>
              </w:rPr>
            </w:pPr>
            <w:r w:rsidRPr="008170BA">
              <w:rPr>
                <w:rFonts w:ascii="Arial" w:hAnsi="Arial" w:cs="Arial"/>
              </w:rPr>
              <w:t>Printers/MFDs</w:t>
            </w:r>
          </w:p>
        </w:tc>
        <w:tc>
          <w:tcPr>
            <w:tcW w:w="2267" w:type="dxa"/>
            <w:vAlign w:val="center"/>
          </w:tcPr>
          <w:p w14:paraId="793F82E7" w14:textId="089E92A0" w:rsidR="00EC7FDC" w:rsidRPr="008170BA" w:rsidRDefault="00EC7FDC" w:rsidP="00EC7FDC">
            <w:pPr>
              <w:rPr>
                <w:rFonts w:ascii="Arial" w:hAnsi="Arial" w:cs="Arial"/>
              </w:rPr>
            </w:pPr>
            <w:r w:rsidRPr="008170BA">
              <w:rPr>
                <w:rFonts w:ascii="Arial" w:hAnsi="Arial" w:cs="Arial"/>
              </w:rPr>
              <w:t>Remove/erase storage; factory reset</w:t>
            </w:r>
          </w:p>
        </w:tc>
        <w:tc>
          <w:tcPr>
            <w:tcW w:w="2327" w:type="dxa"/>
            <w:vAlign w:val="center"/>
          </w:tcPr>
          <w:p w14:paraId="148DBD99" w14:textId="4A5D2168" w:rsidR="00EC7FDC" w:rsidRPr="008170BA" w:rsidRDefault="00EC7FDC" w:rsidP="00EC7FDC">
            <w:pPr>
              <w:rPr>
                <w:rFonts w:ascii="Arial" w:hAnsi="Arial" w:cs="Arial"/>
              </w:rPr>
            </w:pPr>
            <w:r w:rsidRPr="008170BA">
              <w:rPr>
                <w:rFonts w:ascii="Arial" w:hAnsi="Arial" w:cs="Arial"/>
              </w:rPr>
              <w:t>Shred storage where removable</w:t>
            </w:r>
          </w:p>
        </w:tc>
        <w:tc>
          <w:tcPr>
            <w:tcW w:w="2285" w:type="dxa"/>
            <w:vAlign w:val="center"/>
          </w:tcPr>
          <w:p w14:paraId="1CAF5CCB" w14:textId="77777777" w:rsidR="00EC7FDC" w:rsidRDefault="00EC7FDC" w:rsidP="00EC7FD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C7FDC" w14:paraId="067DFD99" w14:textId="77777777" w:rsidTr="002A0C80">
        <w:tc>
          <w:tcPr>
            <w:tcW w:w="2471" w:type="dxa"/>
            <w:vAlign w:val="center"/>
          </w:tcPr>
          <w:p w14:paraId="38FE0BD1" w14:textId="254E899F" w:rsidR="00EC7FDC" w:rsidRPr="008170BA" w:rsidRDefault="00EC7FDC" w:rsidP="00EC7FDC">
            <w:pPr>
              <w:rPr>
                <w:rFonts w:ascii="Arial" w:hAnsi="Arial" w:cs="Arial"/>
              </w:rPr>
            </w:pPr>
            <w:r w:rsidRPr="008170BA">
              <w:rPr>
                <w:rFonts w:ascii="Arial" w:hAnsi="Arial" w:cs="Arial"/>
              </w:rPr>
              <w:t>Network/IoT</w:t>
            </w:r>
          </w:p>
        </w:tc>
        <w:tc>
          <w:tcPr>
            <w:tcW w:w="2267" w:type="dxa"/>
            <w:vAlign w:val="center"/>
          </w:tcPr>
          <w:p w14:paraId="05182F44" w14:textId="39F14CDA" w:rsidR="00EC7FDC" w:rsidRPr="008170BA" w:rsidRDefault="00EC7FDC" w:rsidP="00EC7FDC">
            <w:pPr>
              <w:rPr>
                <w:rFonts w:ascii="Arial" w:hAnsi="Arial" w:cs="Arial"/>
              </w:rPr>
            </w:pPr>
            <w:r w:rsidRPr="008170BA">
              <w:rPr>
                <w:rFonts w:ascii="Arial" w:hAnsi="Arial" w:cs="Arial"/>
              </w:rPr>
              <w:t>Vendor wipe &amp; reset</w:t>
            </w:r>
          </w:p>
        </w:tc>
        <w:tc>
          <w:tcPr>
            <w:tcW w:w="2327" w:type="dxa"/>
            <w:vAlign w:val="center"/>
          </w:tcPr>
          <w:p w14:paraId="0BD9EB1E" w14:textId="1230BAAB" w:rsidR="00EC7FDC" w:rsidRPr="008170BA" w:rsidRDefault="00EC7FDC" w:rsidP="00EC7FDC">
            <w:pPr>
              <w:rPr>
                <w:rFonts w:ascii="Arial" w:hAnsi="Arial" w:cs="Arial"/>
              </w:rPr>
            </w:pPr>
            <w:r w:rsidRPr="008170BA">
              <w:rPr>
                <w:rFonts w:ascii="Arial" w:hAnsi="Arial" w:cs="Arial"/>
              </w:rPr>
              <w:t>Destroy if risk dictates</w:t>
            </w:r>
          </w:p>
        </w:tc>
        <w:tc>
          <w:tcPr>
            <w:tcW w:w="2285" w:type="dxa"/>
            <w:vAlign w:val="center"/>
          </w:tcPr>
          <w:p w14:paraId="421DA634" w14:textId="3B1AE9AF" w:rsidR="00EC7FDC" w:rsidRDefault="00EC7FDC" w:rsidP="00EC7FDC">
            <w:pPr>
              <w:rPr>
                <w:rFonts w:ascii="Arial" w:hAnsi="Arial" w:cs="Arial"/>
                <w:b/>
                <w:bCs/>
              </w:rPr>
            </w:pPr>
            <w:r w:rsidRPr="008170BA">
              <w:rPr>
                <w:rFonts w:ascii="Arial" w:hAnsi="Arial" w:cs="Arial"/>
              </w:rPr>
              <w:t xml:space="preserve">Follow NCSC guidance. </w:t>
            </w:r>
          </w:p>
        </w:tc>
      </w:tr>
    </w:tbl>
    <w:p w14:paraId="08B4C302" w14:textId="77777777" w:rsidR="00EC7FDC" w:rsidRPr="008170BA" w:rsidRDefault="00EC7FDC" w:rsidP="008170BA">
      <w:pPr>
        <w:jc w:val="both"/>
        <w:rPr>
          <w:rFonts w:ascii="Arial" w:hAnsi="Arial" w:cs="Arial"/>
          <w:b/>
          <w:bCs/>
        </w:rPr>
      </w:pPr>
    </w:p>
    <w:p w14:paraId="1E3E29C0" w14:textId="77777777" w:rsidR="008170BA" w:rsidRPr="008170BA" w:rsidRDefault="008170BA" w:rsidP="00EC7FDC">
      <w:pPr>
        <w:pStyle w:val="Heading2"/>
      </w:pPr>
      <w:bookmarkStart w:id="20" w:name="_Toc207034141"/>
      <w:r w:rsidRPr="008170BA">
        <w:t>Appendix B – Disposal Register (sample fields)</w:t>
      </w:r>
      <w:bookmarkEnd w:id="20"/>
    </w:p>
    <w:p w14:paraId="51D46E69" w14:textId="77777777" w:rsidR="008170BA" w:rsidRPr="00EC7FDC" w:rsidRDefault="008170BA" w:rsidP="00EC7FDC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EC7FDC">
        <w:rPr>
          <w:rFonts w:ascii="Arial" w:hAnsi="Arial" w:cs="Arial"/>
        </w:rPr>
        <w:t xml:space="preserve">Record ID, Asset ID/Serial, Asset Type/Model, Location, Owner, Data Classification, Method (Clear/Purge/Destroy), Tool/Service Used, Operator, Witness, Vendor, </w:t>
      </w:r>
      <w:proofErr w:type="spellStart"/>
      <w:r w:rsidRPr="00EC7FDC">
        <w:rPr>
          <w:rFonts w:ascii="Arial" w:hAnsi="Arial" w:cs="Arial"/>
        </w:rPr>
        <w:t>CoD</w:t>
      </w:r>
      <w:proofErr w:type="spellEnd"/>
      <w:r w:rsidRPr="00EC7FDC">
        <w:rPr>
          <w:rFonts w:ascii="Arial" w:hAnsi="Arial" w:cs="Arial"/>
        </w:rPr>
        <w:t xml:space="preserve"> ID, Evidence Path, Date/Time, Reviewer, Retention Until.</w:t>
      </w:r>
    </w:p>
    <w:p w14:paraId="5D9C8CCE" w14:textId="77777777" w:rsidR="008170BA" w:rsidRPr="008170BA" w:rsidRDefault="008170BA" w:rsidP="00EC7FDC">
      <w:pPr>
        <w:pStyle w:val="Heading2"/>
      </w:pPr>
      <w:bookmarkStart w:id="21" w:name="_Toc207034142"/>
      <w:r w:rsidRPr="008170BA">
        <w:t>Appendix C – Certificate of Destruction (minimum contents)</w:t>
      </w:r>
      <w:bookmarkEnd w:id="21"/>
    </w:p>
    <w:p w14:paraId="59D2B2CB" w14:textId="77777777" w:rsidR="008170BA" w:rsidRPr="00EC7FDC" w:rsidRDefault="008170BA" w:rsidP="00EC7FDC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EC7FDC">
        <w:rPr>
          <w:rFonts w:ascii="Arial" w:hAnsi="Arial" w:cs="Arial"/>
        </w:rPr>
        <w:t>Asset IDs/serials; method used; site/address; date/time; operator; witness; equipment used; batch ID; signature; vendor license/cert numbers (e.g., waste</w:t>
      </w:r>
      <w:r w:rsidRPr="00EC7FDC">
        <w:rPr>
          <w:rFonts w:ascii="Arial" w:hAnsi="Arial" w:cs="Arial"/>
        </w:rPr>
        <w:noBreakHyphen/>
        <w:t>carrier).</w:t>
      </w:r>
    </w:p>
    <w:p w14:paraId="03220E89" w14:textId="77777777" w:rsidR="008170BA" w:rsidRPr="008170BA" w:rsidRDefault="008170BA" w:rsidP="00EC7FDC">
      <w:pPr>
        <w:pStyle w:val="Heading2"/>
      </w:pPr>
      <w:bookmarkStart w:id="22" w:name="_Toc207034143"/>
      <w:r w:rsidRPr="008170BA">
        <w:t>Appendix D – Supplier Due Diligence Checklist</w:t>
      </w:r>
      <w:bookmarkEnd w:id="22"/>
    </w:p>
    <w:p w14:paraId="4C9449C1" w14:textId="77777777" w:rsidR="008170BA" w:rsidRPr="00EC7FDC" w:rsidRDefault="008170BA" w:rsidP="00EC7FDC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EC7FDC">
        <w:rPr>
          <w:rFonts w:ascii="Arial" w:hAnsi="Arial" w:cs="Arial"/>
        </w:rPr>
        <w:t xml:space="preserve">WEEE alignment; valid </w:t>
      </w:r>
      <w:r w:rsidRPr="00EC7FDC">
        <w:rPr>
          <w:rFonts w:ascii="Arial" w:hAnsi="Arial" w:cs="Arial"/>
          <w:b/>
          <w:bCs/>
        </w:rPr>
        <w:t>waste</w:t>
      </w:r>
      <w:r w:rsidRPr="00EC7FDC">
        <w:rPr>
          <w:rFonts w:ascii="Arial" w:hAnsi="Arial" w:cs="Arial"/>
          <w:b/>
          <w:bCs/>
        </w:rPr>
        <w:noBreakHyphen/>
        <w:t>carrier license</w:t>
      </w:r>
      <w:r w:rsidRPr="00EC7FDC">
        <w:rPr>
          <w:rFonts w:ascii="Arial" w:hAnsi="Arial" w:cs="Arial"/>
        </w:rPr>
        <w:t xml:space="preserve">; applicable certifications (e.g., </w:t>
      </w:r>
      <w:r w:rsidRPr="00EC7FDC">
        <w:rPr>
          <w:rFonts w:ascii="Arial" w:hAnsi="Arial" w:cs="Arial"/>
          <w:b/>
          <w:bCs/>
        </w:rPr>
        <w:t>ADISA</w:t>
      </w:r>
      <w:r w:rsidRPr="00EC7FDC">
        <w:rPr>
          <w:rFonts w:ascii="Arial" w:hAnsi="Arial" w:cs="Arial"/>
        </w:rPr>
        <w:t>); insurance; facility security; chain</w:t>
      </w:r>
      <w:r w:rsidRPr="00EC7FDC">
        <w:rPr>
          <w:rFonts w:ascii="Arial" w:hAnsi="Arial" w:cs="Arial"/>
        </w:rPr>
        <w:noBreakHyphen/>
        <w:t>of</w:t>
      </w:r>
      <w:r w:rsidRPr="00EC7FDC">
        <w:rPr>
          <w:rFonts w:ascii="Arial" w:hAnsi="Arial" w:cs="Arial"/>
        </w:rPr>
        <w:noBreakHyphen/>
        <w:t xml:space="preserve">custody controls; sample </w:t>
      </w:r>
      <w:proofErr w:type="spellStart"/>
      <w:r w:rsidRPr="00EC7FDC">
        <w:rPr>
          <w:rFonts w:ascii="Arial" w:hAnsi="Arial" w:cs="Arial"/>
        </w:rPr>
        <w:t>CoD</w:t>
      </w:r>
      <w:proofErr w:type="spellEnd"/>
      <w:r w:rsidRPr="00EC7FDC">
        <w:rPr>
          <w:rFonts w:ascii="Arial" w:hAnsi="Arial" w:cs="Arial"/>
        </w:rPr>
        <w:t>; right</w:t>
      </w:r>
      <w:r w:rsidRPr="00EC7FDC">
        <w:rPr>
          <w:rFonts w:ascii="Arial" w:hAnsi="Arial" w:cs="Arial"/>
        </w:rPr>
        <w:noBreakHyphen/>
        <w:t>to</w:t>
      </w:r>
      <w:r w:rsidRPr="00EC7FDC">
        <w:rPr>
          <w:rFonts w:ascii="Arial" w:hAnsi="Arial" w:cs="Arial"/>
        </w:rPr>
        <w:noBreakHyphen/>
        <w:t xml:space="preserve">audit. </w:t>
      </w:r>
    </w:p>
    <w:p w14:paraId="6FDE3C7E" w14:textId="77777777" w:rsidR="008170BA" w:rsidRPr="008170BA" w:rsidRDefault="008170BA" w:rsidP="00EC7FDC">
      <w:pPr>
        <w:pStyle w:val="Heading2"/>
      </w:pPr>
      <w:bookmarkStart w:id="23" w:name="_Toc207034144"/>
      <w:r w:rsidRPr="008170BA">
        <w:lastRenderedPageBreak/>
        <w:t>Appendix E – RACI (example)</w:t>
      </w:r>
      <w:bookmarkEnd w:id="23"/>
    </w:p>
    <w:p w14:paraId="3BC39447" w14:textId="77777777" w:rsidR="008170BA" w:rsidRPr="00EC7FDC" w:rsidRDefault="008170BA" w:rsidP="00EC7FDC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C7FDC">
        <w:rPr>
          <w:rFonts w:ascii="Arial" w:hAnsi="Arial" w:cs="Arial"/>
          <w:b/>
          <w:bCs/>
        </w:rPr>
        <w:t>Responsible:</w:t>
      </w:r>
      <w:r w:rsidRPr="00EC7FDC">
        <w:rPr>
          <w:rFonts w:ascii="Arial" w:hAnsi="Arial" w:cs="Arial"/>
        </w:rPr>
        <w:t xml:space="preserve"> IT Ops (execution), Vendor (off/onsite)</w:t>
      </w:r>
    </w:p>
    <w:p w14:paraId="591C2DDA" w14:textId="77777777" w:rsidR="008170BA" w:rsidRPr="00EC7FDC" w:rsidRDefault="008170BA" w:rsidP="00EC7FDC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C7FDC">
        <w:rPr>
          <w:rFonts w:ascii="Arial" w:hAnsi="Arial" w:cs="Arial"/>
          <w:b/>
          <w:bCs/>
        </w:rPr>
        <w:t>Accountable:</w:t>
      </w:r>
      <w:r w:rsidRPr="00EC7FDC">
        <w:rPr>
          <w:rFonts w:ascii="Arial" w:hAnsi="Arial" w:cs="Arial"/>
        </w:rPr>
        <w:t xml:space="preserve"> Information Security</w:t>
      </w:r>
    </w:p>
    <w:p w14:paraId="2917D7AB" w14:textId="77777777" w:rsidR="008170BA" w:rsidRPr="00EC7FDC" w:rsidRDefault="008170BA" w:rsidP="00EC7FDC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C7FDC">
        <w:rPr>
          <w:rFonts w:ascii="Arial" w:hAnsi="Arial" w:cs="Arial"/>
          <w:b/>
          <w:bCs/>
        </w:rPr>
        <w:t>Consulted:</w:t>
      </w:r>
      <w:r w:rsidRPr="00EC7FDC">
        <w:rPr>
          <w:rFonts w:ascii="Arial" w:hAnsi="Arial" w:cs="Arial"/>
        </w:rPr>
        <w:t xml:space="preserve"> Legal/Privacy, Asset Management</w:t>
      </w:r>
    </w:p>
    <w:p w14:paraId="12B97BF0" w14:textId="77777777" w:rsidR="008170BA" w:rsidRPr="00EC7FDC" w:rsidRDefault="008170BA" w:rsidP="00EC7FDC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C7FDC">
        <w:rPr>
          <w:rFonts w:ascii="Arial" w:hAnsi="Arial" w:cs="Arial"/>
          <w:b/>
          <w:bCs/>
        </w:rPr>
        <w:t>Informed:</w:t>
      </w:r>
      <w:r w:rsidRPr="00EC7FDC">
        <w:rPr>
          <w:rFonts w:ascii="Arial" w:hAnsi="Arial" w:cs="Arial"/>
        </w:rPr>
        <w:t xml:space="preserve"> Owner, Finance, Internal Audit</w:t>
      </w:r>
    </w:p>
    <w:p w14:paraId="46C09BCE" w14:textId="77777777" w:rsidR="002176FF" w:rsidRPr="008170BA" w:rsidRDefault="002176FF" w:rsidP="008170BA">
      <w:pPr>
        <w:jc w:val="both"/>
        <w:rPr>
          <w:rFonts w:ascii="Arial" w:hAnsi="Arial" w:cs="Arial"/>
        </w:rPr>
      </w:pPr>
    </w:p>
    <w:sectPr w:rsidR="002176FF" w:rsidRPr="008170B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52453" w14:textId="77777777" w:rsidR="00AB6066" w:rsidRDefault="00AB6066" w:rsidP="00784766">
      <w:pPr>
        <w:spacing w:after="0" w:line="240" w:lineRule="auto"/>
      </w:pPr>
      <w:r>
        <w:separator/>
      </w:r>
    </w:p>
  </w:endnote>
  <w:endnote w:type="continuationSeparator" w:id="0">
    <w:p w14:paraId="3E8D15BC" w14:textId="77777777" w:rsidR="00AB6066" w:rsidRDefault="00AB6066" w:rsidP="0078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3407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0764D" w14:textId="5635611F" w:rsidR="00784766" w:rsidRDefault="007847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1A19C9" w14:textId="77777777" w:rsidR="00784766" w:rsidRDefault="00784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3C812" w14:textId="77777777" w:rsidR="00AB6066" w:rsidRDefault="00AB6066" w:rsidP="00784766">
      <w:pPr>
        <w:spacing w:after="0" w:line="240" w:lineRule="auto"/>
      </w:pPr>
      <w:r>
        <w:separator/>
      </w:r>
    </w:p>
  </w:footnote>
  <w:footnote w:type="continuationSeparator" w:id="0">
    <w:p w14:paraId="0E30DFB1" w14:textId="77777777" w:rsidR="00AB6066" w:rsidRDefault="00AB6066" w:rsidP="00784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A5A47" w14:textId="487744B7" w:rsidR="00784766" w:rsidRPr="00784766" w:rsidRDefault="00784766" w:rsidP="00784766">
    <w:pPr>
      <w:pStyle w:val="Header"/>
      <w:jc w:val="center"/>
      <w:rPr>
        <w:rFonts w:ascii="Arial" w:hAnsi="Arial" w:cs="Arial"/>
      </w:rPr>
    </w:pPr>
    <w:r w:rsidRPr="00784766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BE7"/>
    <w:multiLevelType w:val="multilevel"/>
    <w:tmpl w:val="A6C4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C5386"/>
    <w:multiLevelType w:val="multilevel"/>
    <w:tmpl w:val="0BB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25ED3"/>
    <w:multiLevelType w:val="hybridMultilevel"/>
    <w:tmpl w:val="22F6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69DA"/>
    <w:multiLevelType w:val="multilevel"/>
    <w:tmpl w:val="4560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A20CE"/>
    <w:multiLevelType w:val="multilevel"/>
    <w:tmpl w:val="5472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D7B3C"/>
    <w:multiLevelType w:val="multilevel"/>
    <w:tmpl w:val="014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A18B9"/>
    <w:multiLevelType w:val="multilevel"/>
    <w:tmpl w:val="320A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B7A1E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A10B6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50481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E76FE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21FF7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42E35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E3F2D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3674F"/>
    <w:multiLevelType w:val="multilevel"/>
    <w:tmpl w:val="261C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27D66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95692"/>
    <w:multiLevelType w:val="multilevel"/>
    <w:tmpl w:val="BDF88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170A3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7A6E8A"/>
    <w:multiLevelType w:val="multilevel"/>
    <w:tmpl w:val="F8A6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71296E"/>
    <w:multiLevelType w:val="multilevel"/>
    <w:tmpl w:val="1D24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359E9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8A3442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E02BD"/>
    <w:multiLevelType w:val="hybridMultilevel"/>
    <w:tmpl w:val="5E403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80E48"/>
    <w:multiLevelType w:val="multilevel"/>
    <w:tmpl w:val="0A5C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37118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C124CE"/>
    <w:multiLevelType w:val="multilevel"/>
    <w:tmpl w:val="37C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F35E9"/>
    <w:multiLevelType w:val="multilevel"/>
    <w:tmpl w:val="F184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90587"/>
    <w:multiLevelType w:val="multilevel"/>
    <w:tmpl w:val="861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443634">
    <w:abstractNumId w:val="1"/>
  </w:num>
  <w:num w:numId="2" w16cid:durableId="69354082">
    <w:abstractNumId w:val="25"/>
  </w:num>
  <w:num w:numId="3" w16cid:durableId="790247702">
    <w:abstractNumId w:val="27"/>
  </w:num>
  <w:num w:numId="4" w16cid:durableId="823474259">
    <w:abstractNumId w:val="14"/>
  </w:num>
  <w:num w:numId="5" w16cid:durableId="612708139">
    <w:abstractNumId w:val="26"/>
  </w:num>
  <w:num w:numId="6" w16cid:durableId="790829968">
    <w:abstractNumId w:val="16"/>
  </w:num>
  <w:num w:numId="7" w16cid:durableId="1472404077">
    <w:abstractNumId w:val="5"/>
  </w:num>
  <w:num w:numId="8" w16cid:durableId="572668230">
    <w:abstractNumId w:val="3"/>
  </w:num>
  <w:num w:numId="9" w16cid:durableId="39747175">
    <w:abstractNumId w:val="23"/>
  </w:num>
  <w:num w:numId="10" w16cid:durableId="624234388">
    <w:abstractNumId w:val="4"/>
  </w:num>
  <w:num w:numId="11" w16cid:durableId="560290564">
    <w:abstractNumId w:val="6"/>
  </w:num>
  <w:num w:numId="12" w16cid:durableId="274336703">
    <w:abstractNumId w:val="0"/>
  </w:num>
  <w:num w:numId="13" w16cid:durableId="272444967">
    <w:abstractNumId w:val="18"/>
  </w:num>
  <w:num w:numId="14" w16cid:durableId="1428385678">
    <w:abstractNumId w:val="19"/>
  </w:num>
  <w:num w:numId="15" w16cid:durableId="1731221573">
    <w:abstractNumId w:val="2"/>
  </w:num>
  <w:num w:numId="16" w16cid:durableId="1185827115">
    <w:abstractNumId w:val="10"/>
  </w:num>
  <w:num w:numId="17" w16cid:durableId="864756670">
    <w:abstractNumId w:val="22"/>
  </w:num>
  <w:num w:numId="18" w16cid:durableId="1881699620">
    <w:abstractNumId w:val="9"/>
  </w:num>
  <w:num w:numId="19" w16cid:durableId="1872381170">
    <w:abstractNumId w:val="15"/>
  </w:num>
  <w:num w:numId="20" w16cid:durableId="112481671">
    <w:abstractNumId w:val="24"/>
  </w:num>
  <w:num w:numId="21" w16cid:durableId="1755467128">
    <w:abstractNumId w:val="11"/>
  </w:num>
  <w:num w:numId="22" w16cid:durableId="541599140">
    <w:abstractNumId w:val="17"/>
  </w:num>
  <w:num w:numId="23" w16cid:durableId="1695032563">
    <w:abstractNumId w:val="12"/>
  </w:num>
  <w:num w:numId="24" w16cid:durableId="1579167620">
    <w:abstractNumId w:val="7"/>
  </w:num>
  <w:num w:numId="25" w16cid:durableId="1275360277">
    <w:abstractNumId w:val="8"/>
  </w:num>
  <w:num w:numId="26" w16cid:durableId="1121993400">
    <w:abstractNumId w:val="20"/>
  </w:num>
  <w:num w:numId="27" w16cid:durableId="88817533">
    <w:abstractNumId w:val="21"/>
  </w:num>
  <w:num w:numId="28" w16cid:durableId="19505499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BA"/>
    <w:rsid w:val="00057092"/>
    <w:rsid w:val="00092BA0"/>
    <w:rsid w:val="00186A63"/>
    <w:rsid w:val="002176FF"/>
    <w:rsid w:val="003C0CF5"/>
    <w:rsid w:val="004C4668"/>
    <w:rsid w:val="00553C4F"/>
    <w:rsid w:val="00587CCF"/>
    <w:rsid w:val="005A28CF"/>
    <w:rsid w:val="00684E3A"/>
    <w:rsid w:val="00762E07"/>
    <w:rsid w:val="00784766"/>
    <w:rsid w:val="008170BA"/>
    <w:rsid w:val="008C04A8"/>
    <w:rsid w:val="00AB6066"/>
    <w:rsid w:val="00C30FA5"/>
    <w:rsid w:val="00D34F0D"/>
    <w:rsid w:val="00EC7FDC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606C5"/>
  <w15:chartTrackingRefBased/>
  <w15:docId w15:val="{15FDE44D-60A8-43C2-876F-26B05871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BA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7FDC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C7FDC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0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1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4766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76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8476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766"/>
  </w:style>
  <w:style w:type="paragraph" w:styleId="Footer">
    <w:name w:val="footer"/>
    <w:basedOn w:val="Normal"/>
    <w:link w:val="FooterChar"/>
    <w:uiPriority w:val="99"/>
    <w:unhideWhenUsed/>
    <w:rsid w:val="0078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094F7D-6487-4468-9D47-1CC5A8FA1491}"/>
</file>

<file path=customXml/itemProps2.xml><?xml version="1.0" encoding="utf-8"?>
<ds:datastoreItem xmlns:ds="http://schemas.openxmlformats.org/officeDocument/2006/customXml" ds:itemID="{B187C43E-A720-4171-B5FF-33B3CF3C9F9B}"/>
</file>

<file path=customXml/itemProps3.xml><?xml version="1.0" encoding="utf-8"?>
<ds:datastoreItem xmlns:ds="http://schemas.openxmlformats.org/officeDocument/2006/customXml" ds:itemID="{893CBEBB-5007-4C3C-A526-08B0091800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1230</Words>
  <Characters>8256</Characters>
  <Application>Microsoft Office Word</Application>
  <DocSecurity>0</DocSecurity>
  <Lines>294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3</cp:revision>
  <dcterms:created xsi:type="dcterms:W3CDTF">2025-08-25T11:37:00Z</dcterms:created>
  <dcterms:modified xsi:type="dcterms:W3CDTF">2025-08-25T12:10:00Z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4f007ffa-a9e5-4f8b-9bbf-067a8ee139ca</vt:lpwstr>
  </property>
  <property fmtid="{D5CDD505-2E9C-101B-9397-08002B2CF9AE}" pid="3" name="ContentTypeId">
    <vt:lpwstr>0x01010010097AD26E33ED4A90F7AE37A9938173</vt:lpwstr>
  </property>
</Properties>
</file>