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8B8A" w14:textId="77777777" w:rsidR="00B26978" w:rsidRDefault="00B26978" w:rsidP="00B26978">
      <w:pPr>
        <w:spacing w:after="0"/>
      </w:pPr>
    </w:p>
    <w:p w14:paraId="747645CA" w14:textId="77777777" w:rsidR="00B26978" w:rsidRDefault="00B26978" w:rsidP="00B26978">
      <w:pPr>
        <w:spacing w:after="0"/>
      </w:pPr>
    </w:p>
    <w:p w14:paraId="1F6442B1" w14:textId="77777777" w:rsidR="00B26978" w:rsidRDefault="00B26978" w:rsidP="00B26978">
      <w:pPr>
        <w:spacing w:after="0"/>
      </w:pPr>
    </w:p>
    <w:p w14:paraId="381AB3DF" w14:textId="77777777" w:rsidR="00B26978" w:rsidRDefault="00B26978" w:rsidP="00B26978">
      <w:pPr>
        <w:spacing w:after="0"/>
      </w:pPr>
    </w:p>
    <w:p w14:paraId="2A7F2CDE" w14:textId="77777777" w:rsidR="00B26978" w:rsidRDefault="00B26978" w:rsidP="00B26978">
      <w:pPr>
        <w:spacing w:after="0"/>
      </w:pPr>
    </w:p>
    <w:p w14:paraId="72428864" w14:textId="77777777" w:rsidR="00B26978" w:rsidRDefault="00B26978" w:rsidP="00B26978">
      <w:pPr>
        <w:spacing w:after="0"/>
      </w:pPr>
    </w:p>
    <w:p w14:paraId="66B7B9FA" w14:textId="77777777" w:rsidR="00B26978" w:rsidRDefault="00B26978" w:rsidP="00B26978">
      <w:pPr>
        <w:spacing w:after="0"/>
      </w:pPr>
    </w:p>
    <w:p w14:paraId="304FA865" w14:textId="7373548A" w:rsidR="00B26978" w:rsidRDefault="00B26978" w:rsidP="00B26978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30EA0" wp14:editId="4564C2D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8229836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420C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AFBF3BE" w14:textId="77777777" w:rsidR="00B26978" w:rsidRDefault="00B26978" w:rsidP="00B26978">
      <w:pPr>
        <w:spacing w:after="0"/>
      </w:pPr>
    </w:p>
    <w:p w14:paraId="2EC2C40C" w14:textId="77777777" w:rsidR="00B26978" w:rsidRDefault="00B26978" w:rsidP="00B26978">
      <w:pPr>
        <w:spacing w:after="0"/>
      </w:pPr>
    </w:p>
    <w:p w14:paraId="00E7DC4D" w14:textId="77777777" w:rsidR="00B26978" w:rsidRDefault="00B26978" w:rsidP="00B26978">
      <w:pPr>
        <w:spacing w:after="0"/>
      </w:pPr>
    </w:p>
    <w:p w14:paraId="59FB2494" w14:textId="77777777" w:rsidR="00B26978" w:rsidRDefault="00B26978" w:rsidP="00B26978">
      <w:pPr>
        <w:spacing w:after="0"/>
      </w:pPr>
    </w:p>
    <w:p w14:paraId="12B71ADC" w14:textId="77777777" w:rsidR="00B26978" w:rsidRDefault="00B26978" w:rsidP="00B26978">
      <w:pPr>
        <w:spacing w:after="0"/>
      </w:pPr>
    </w:p>
    <w:p w14:paraId="158E27BE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6978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099751E2" w14:textId="4AAD985F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B26978">
        <w:rPr>
          <w:rFonts w:ascii="Arial" w:hAnsi="Arial" w:cs="Arial"/>
          <w:b/>
          <w:bCs/>
          <w:color w:val="000000" w:themeColor="text1"/>
          <w:sz w:val="40"/>
          <w:szCs w:val="40"/>
        </w:rPr>
        <w:t>Information Security Management System (ISMS) Policy</w:t>
      </w:r>
    </w:p>
    <w:p w14:paraId="0D2D04E0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320BA94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9A271E4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7F82587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26978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25C45C86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91E4828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9C331AD" w14:textId="77777777" w:rsidR="00B26978" w:rsidRPr="00B26978" w:rsidRDefault="00B26978" w:rsidP="00B269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0557929" w14:textId="77777777" w:rsidR="00B26978" w:rsidRPr="00B26978" w:rsidRDefault="00B26978" w:rsidP="00B26978">
      <w:pPr>
        <w:rPr>
          <w:rFonts w:ascii="Arial" w:hAnsi="Arial" w:cs="Arial"/>
          <w:sz w:val="32"/>
          <w:szCs w:val="32"/>
        </w:rPr>
      </w:pPr>
      <w:r w:rsidRPr="00B269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3FDE9" wp14:editId="5980AFE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C8C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B26978">
        <w:rPr>
          <w:rFonts w:ascii="Arial" w:hAnsi="Arial" w:cs="Arial"/>
          <w:sz w:val="32"/>
          <w:szCs w:val="32"/>
        </w:rPr>
        <w:br w:type="page"/>
      </w:r>
    </w:p>
    <w:p w14:paraId="1A160665" w14:textId="77777777" w:rsidR="00B26978" w:rsidRPr="00B26978" w:rsidRDefault="00B26978" w:rsidP="00B26978">
      <w:pPr>
        <w:rPr>
          <w:rFonts w:ascii="Arial" w:hAnsi="Arial" w:cs="Arial"/>
        </w:rPr>
      </w:pPr>
    </w:p>
    <w:p w14:paraId="5A0004C4" w14:textId="77777777" w:rsidR="00B26978" w:rsidRPr="00B26978" w:rsidRDefault="00B26978" w:rsidP="00B26978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978" w:rsidRPr="00B26978" w14:paraId="73EBBDC1" w14:textId="77777777" w:rsidTr="00514926">
        <w:tc>
          <w:tcPr>
            <w:tcW w:w="3116" w:type="dxa"/>
          </w:tcPr>
          <w:p w14:paraId="4DC3B642" w14:textId="77777777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6833E0C2" w14:textId="77777777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29426A10" w14:textId="77777777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35DB7C11" w14:textId="77777777" w:rsidR="00B26978" w:rsidRPr="00B26978" w:rsidRDefault="00B26978" w:rsidP="00B26978">
      <w:pPr>
        <w:spacing w:after="0"/>
        <w:rPr>
          <w:rFonts w:ascii="Arial" w:hAnsi="Arial" w:cs="Arial"/>
        </w:rPr>
      </w:pPr>
    </w:p>
    <w:p w14:paraId="403361D5" w14:textId="77777777" w:rsidR="00B26978" w:rsidRPr="00B26978" w:rsidRDefault="00B26978" w:rsidP="00B2697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978" w:rsidRPr="00B26978" w14:paraId="52F8ADA1" w14:textId="77777777" w:rsidTr="00514926">
        <w:tc>
          <w:tcPr>
            <w:tcW w:w="9350" w:type="dxa"/>
            <w:shd w:val="clear" w:color="auto" w:fill="D9D9D9" w:themeFill="background1" w:themeFillShade="D9"/>
          </w:tcPr>
          <w:p w14:paraId="0E3CF110" w14:textId="6FEC229D" w:rsidR="00B26978" w:rsidRPr="00B26978" w:rsidRDefault="00B26978" w:rsidP="0051492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26978">
              <w:rPr>
                <w:rFonts w:ascii="Arial" w:hAnsi="Arial" w:cs="Arial"/>
                <w:b/>
                <w:bCs/>
                <w:color w:val="000000" w:themeColor="text1"/>
              </w:rPr>
              <w:t>Information Security Management System (ISMS) Policy</w:t>
            </w:r>
          </w:p>
        </w:tc>
      </w:tr>
    </w:tbl>
    <w:p w14:paraId="2929E9E2" w14:textId="77777777" w:rsidR="00B26978" w:rsidRPr="00B26978" w:rsidRDefault="00B26978" w:rsidP="00B26978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980"/>
        <w:gridCol w:w="1989"/>
        <w:gridCol w:w="2316"/>
      </w:tblGrid>
      <w:tr w:rsidR="00B26978" w:rsidRPr="00B26978" w14:paraId="479B0013" w14:textId="77777777" w:rsidTr="00B26978">
        <w:tc>
          <w:tcPr>
            <w:tcW w:w="2065" w:type="dxa"/>
          </w:tcPr>
          <w:p w14:paraId="47FE4843" w14:textId="61136B17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8A1751">
              <w:rPr>
                <w:rFonts w:ascii="Arial" w:hAnsi="Arial" w:cs="Arial"/>
                <w:b/>
                <w:bCs/>
              </w:rPr>
              <w:t>Document Type</w:t>
            </w:r>
            <w:r w:rsidRPr="00B2697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80" w:type="dxa"/>
          </w:tcPr>
          <w:p w14:paraId="0126FEEC" w14:textId="2ED42F0D" w:rsidR="00B26978" w:rsidRPr="00B26978" w:rsidRDefault="00B26978" w:rsidP="00514926">
            <w:pPr>
              <w:rPr>
                <w:rFonts w:ascii="Arial" w:hAnsi="Arial" w:cs="Arial"/>
              </w:rPr>
            </w:pPr>
            <w:r w:rsidRPr="008A1751">
              <w:rPr>
                <w:rFonts w:ascii="Arial" w:hAnsi="Arial" w:cs="Arial"/>
              </w:rPr>
              <w:t>Company Policy</w:t>
            </w:r>
          </w:p>
        </w:tc>
        <w:tc>
          <w:tcPr>
            <w:tcW w:w="1989" w:type="dxa"/>
          </w:tcPr>
          <w:p w14:paraId="500E4946" w14:textId="4C7B8413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8A1751">
              <w:rPr>
                <w:rFonts w:ascii="Arial" w:hAnsi="Arial" w:cs="Arial"/>
                <w:b/>
                <w:bCs/>
              </w:rPr>
              <w:t>Policy Code</w:t>
            </w:r>
            <w:r w:rsidRPr="00B2697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16" w:type="dxa"/>
          </w:tcPr>
          <w:p w14:paraId="4F1DDC58" w14:textId="40DAA999" w:rsidR="00B26978" w:rsidRPr="00B26978" w:rsidRDefault="00B26978" w:rsidP="00514926">
            <w:pPr>
              <w:rPr>
                <w:rFonts w:ascii="Arial" w:hAnsi="Arial" w:cs="Arial"/>
              </w:rPr>
            </w:pPr>
            <w:r w:rsidRPr="008A1751">
              <w:rPr>
                <w:rFonts w:ascii="Arial" w:hAnsi="Arial" w:cs="Arial"/>
              </w:rPr>
              <w:t>[POL</w:t>
            </w:r>
            <w:r w:rsidRPr="008A1751">
              <w:rPr>
                <w:rFonts w:ascii="Arial" w:hAnsi="Arial" w:cs="Arial"/>
              </w:rPr>
              <w:noBreakHyphen/>
              <w:t>ISMS</w:t>
            </w:r>
            <w:r w:rsidRPr="008A1751">
              <w:rPr>
                <w:rFonts w:ascii="Arial" w:hAnsi="Arial" w:cs="Arial"/>
              </w:rPr>
              <w:noBreakHyphen/>
              <w:t>001]</w:t>
            </w:r>
          </w:p>
        </w:tc>
      </w:tr>
      <w:tr w:rsidR="00B26978" w:rsidRPr="00B26978" w14:paraId="54C157D3" w14:textId="77777777" w:rsidTr="00B26978">
        <w:tc>
          <w:tcPr>
            <w:tcW w:w="2065" w:type="dxa"/>
          </w:tcPr>
          <w:p w14:paraId="205EA628" w14:textId="3E975121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8A1751">
              <w:rPr>
                <w:rFonts w:ascii="Arial" w:hAnsi="Arial" w:cs="Arial"/>
                <w:b/>
                <w:bCs/>
              </w:rPr>
              <w:t>Classification</w:t>
            </w:r>
            <w:r w:rsidRPr="00B2697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80" w:type="dxa"/>
          </w:tcPr>
          <w:p w14:paraId="6A190A6B" w14:textId="6E9A4437" w:rsidR="00B26978" w:rsidRPr="00B26978" w:rsidRDefault="00B26978" w:rsidP="00514926">
            <w:pPr>
              <w:rPr>
                <w:rFonts w:ascii="Arial" w:hAnsi="Arial" w:cs="Arial"/>
              </w:rPr>
            </w:pPr>
            <w:r w:rsidRPr="008A1751">
              <w:rPr>
                <w:rFonts w:ascii="Arial" w:hAnsi="Arial" w:cs="Arial"/>
              </w:rPr>
              <w:t>[C1 – Public / C2 – Internal / C3 – Confidential]</w:t>
            </w:r>
          </w:p>
        </w:tc>
        <w:tc>
          <w:tcPr>
            <w:tcW w:w="1989" w:type="dxa"/>
          </w:tcPr>
          <w:p w14:paraId="5DB1AC6C" w14:textId="6AA2B145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8A1751">
              <w:rPr>
                <w:rFonts w:ascii="Arial" w:hAnsi="Arial" w:cs="Arial"/>
                <w:b/>
                <w:bCs/>
              </w:rPr>
              <w:t>Version</w:t>
            </w:r>
            <w:r w:rsidRPr="00B2697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16" w:type="dxa"/>
          </w:tcPr>
          <w:p w14:paraId="04308740" w14:textId="074BFDFC" w:rsidR="00B26978" w:rsidRPr="00B26978" w:rsidRDefault="00B26978" w:rsidP="00514926">
            <w:pPr>
              <w:rPr>
                <w:rFonts w:ascii="Arial" w:hAnsi="Arial" w:cs="Arial"/>
              </w:rPr>
            </w:pPr>
            <w:r w:rsidRPr="008A1751">
              <w:rPr>
                <w:rFonts w:ascii="Arial" w:hAnsi="Arial" w:cs="Arial"/>
              </w:rPr>
              <w:t>[v1.0]</w:t>
            </w:r>
          </w:p>
        </w:tc>
      </w:tr>
      <w:tr w:rsidR="00B26978" w:rsidRPr="00B26978" w14:paraId="3695E075" w14:textId="77777777" w:rsidTr="00B26978">
        <w:tc>
          <w:tcPr>
            <w:tcW w:w="2065" w:type="dxa"/>
          </w:tcPr>
          <w:p w14:paraId="45D3083D" w14:textId="48F976CF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8A1751">
              <w:rPr>
                <w:rFonts w:ascii="Arial" w:hAnsi="Arial" w:cs="Arial"/>
                <w:b/>
                <w:bCs/>
              </w:rPr>
              <w:t>Effective Date</w:t>
            </w:r>
            <w:r w:rsidRPr="00B2697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80" w:type="dxa"/>
          </w:tcPr>
          <w:p w14:paraId="4BEFDCB5" w14:textId="045433CD" w:rsidR="00B26978" w:rsidRPr="00B26978" w:rsidRDefault="00B26978" w:rsidP="00514926">
            <w:pPr>
              <w:rPr>
                <w:rFonts w:ascii="Arial" w:hAnsi="Arial" w:cs="Arial"/>
              </w:rPr>
            </w:pPr>
            <w:r w:rsidRPr="008A1751">
              <w:rPr>
                <w:rFonts w:ascii="Arial" w:hAnsi="Arial" w:cs="Arial"/>
              </w:rPr>
              <w:t>[DD MMM YYYY]</w:t>
            </w:r>
          </w:p>
        </w:tc>
        <w:tc>
          <w:tcPr>
            <w:tcW w:w="1989" w:type="dxa"/>
          </w:tcPr>
          <w:p w14:paraId="4BF2EFB5" w14:textId="4A2A0472" w:rsidR="00B26978" w:rsidRPr="00B26978" w:rsidRDefault="00B26978" w:rsidP="00514926">
            <w:pPr>
              <w:rPr>
                <w:rFonts w:ascii="Arial" w:hAnsi="Arial" w:cs="Arial"/>
                <w:b/>
                <w:bCs/>
              </w:rPr>
            </w:pPr>
            <w:r w:rsidRPr="008A1751">
              <w:rPr>
                <w:rFonts w:ascii="Arial" w:hAnsi="Arial" w:cs="Arial"/>
                <w:b/>
                <w:bCs/>
              </w:rPr>
              <w:t>Next Review</w:t>
            </w:r>
            <w:r w:rsidRPr="00B2697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16" w:type="dxa"/>
          </w:tcPr>
          <w:p w14:paraId="41E2D86F" w14:textId="2D53F606" w:rsidR="00B26978" w:rsidRPr="00B26978" w:rsidRDefault="00B26978" w:rsidP="00514926">
            <w:pPr>
              <w:rPr>
                <w:rFonts w:ascii="Arial" w:hAnsi="Arial" w:cs="Arial"/>
              </w:rPr>
            </w:pPr>
            <w:r w:rsidRPr="008A1751">
              <w:rPr>
                <w:rFonts w:ascii="Arial" w:hAnsi="Arial" w:cs="Arial"/>
              </w:rPr>
              <w:t>[DD MMM YYYY]</w:t>
            </w:r>
          </w:p>
        </w:tc>
      </w:tr>
    </w:tbl>
    <w:sdt>
      <w:sdtPr>
        <w:rPr>
          <w:rFonts w:ascii="Arial" w:hAnsi="Arial" w:cs="Arial"/>
          <w:color w:val="000000" w:themeColor="text1"/>
        </w:rPr>
        <w:id w:val="-9045234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D2083FD" w14:textId="0084417C" w:rsidR="00B26978" w:rsidRPr="00B26978" w:rsidRDefault="00B26978" w:rsidP="00B26978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B26978">
            <w:rPr>
              <w:rFonts w:ascii="Arial" w:hAnsi="Arial" w:cs="Arial"/>
              <w:color w:val="000000" w:themeColor="text1"/>
            </w:rPr>
            <w:t>Contents</w:t>
          </w:r>
        </w:p>
        <w:p w14:paraId="6B53B0AA" w14:textId="6D314827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B26978">
            <w:rPr>
              <w:rFonts w:ascii="Arial" w:hAnsi="Arial" w:cs="Arial"/>
            </w:rPr>
            <w:fldChar w:fldCharType="begin"/>
          </w:r>
          <w:r w:rsidRPr="00B26978">
            <w:rPr>
              <w:rFonts w:ascii="Arial" w:hAnsi="Arial" w:cs="Arial"/>
            </w:rPr>
            <w:instrText xml:space="preserve"> TOC \o "1-3" \h \z \u </w:instrText>
          </w:r>
          <w:r w:rsidRPr="00B26978">
            <w:rPr>
              <w:rFonts w:ascii="Arial" w:hAnsi="Arial" w:cs="Arial"/>
            </w:rPr>
            <w:fldChar w:fldCharType="separate"/>
          </w:r>
          <w:hyperlink w:anchor="_Toc207060308" w:history="1">
            <w:r w:rsidRPr="00B26978">
              <w:rPr>
                <w:rStyle w:val="Hyperlink"/>
                <w:rFonts w:ascii="Arial" w:hAnsi="Arial" w:cs="Arial"/>
                <w:noProof/>
              </w:rPr>
              <w:t>1. Purpose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_Toc207060308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2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AD659E" w14:textId="0ED7FC8F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09" w:history="1">
            <w:r w:rsidRPr="00B26978">
              <w:rPr>
                <w:rStyle w:val="Hyperlink"/>
                <w:rFonts w:ascii="Arial" w:hAnsi="Arial" w:cs="Arial"/>
                <w:noProof/>
              </w:rPr>
              <w:t>2. Scope and Boundaries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_Toc207060309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2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201B9E" w14:textId="2BA4B6C2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0" w:history="1">
            <w:r w:rsidRPr="00B26978">
              <w:rPr>
                <w:rStyle w:val="Hyperlink"/>
                <w:rFonts w:ascii="Arial" w:hAnsi="Arial" w:cs="Arial"/>
                <w:noProof/>
              </w:rPr>
              <w:t>3. Policy Statement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_Toc207060310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2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D03F3B" w14:textId="583557D1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1" w:history="1">
            <w:r w:rsidRPr="00B26978">
              <w:rPr>
                <w:rStyle w:val="Hyperlink"/>
                <w:rFonts w:ascii="Arial" w:hAnsi="Arial" w:cs="Arial"/>
                <w:noProof/>
              </w:rPr>
              <w:t>4. Definitions (excerpt)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_Toc207060311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3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6BB88" w14:textId="15A873E3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2" w:history="1">
            <w:r w:rsidRPr="00B26978">
              <w:rPr>
                <w:rStyle w:val="Hyperlink"/>
                <w:rFonts w:ascii="Arial" w:hAnsi="Arial" w:cs="Arial"/>
                <w:noProof/>
              </w:rPr>
              <w:t>5. Context &amp; Interested Parties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_Toc207060312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3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254F57" w14:textId="14AADEAB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3" w:history="1">
            <w:r w:rsidRPr="00B26978">
              <w:rPr>
                <w:rStyle w:val="Hyperlink"/>
                <w:rFonts w:ascii="Arial" w:hAnsi="Arial" w:cs="Arial"/>
                <w:noProof/>
              </w:rPr>
              <w:t>6. Leadership, Roles &amp; Responsibilities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_Toc207060313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3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164B2" w14:textId="2978FF61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4" w:history="1">
            <w:r w:rsidRPr="00B26978">
              <w:rPr>
                <w:rStyle w:val="Hyperlink"/>
                <w:rFonts w:ascii="Arial" w:hAnsi="Arial" w:cs="Arial"/>
                <w:noProof/>
              </w:rPr>
              <w:t>7. Risk Management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_Toc207060314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3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0BAF6" w14:textId="2585B227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5" w:history="1">
            <w:r w:rsidRPr="00B26978">
              <w:rPr>
                <w:rStyle w:val="Hyperlink"/>
                <w:rFonts w:ascii="Arial" w:hAnsi="Arial" w:cs="Arial"/>
                <w:noProof/>
              </w:rPr>
              <w:t>8. Information Security Objectives &amp; KPIs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_Toc207060315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4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12EFA" w14:textId="2CEEE9B2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6" w:history="1">
            <w:r w:rsidRPr="00B26978">
              <w:rPr>
                <w:rStyle w:val="Hyperlink"/>
                <w:rFonts w:ascii="Arial" w:hAnsi="Arial" w:cs="Arial"/>
                <w:noProof/>
              </w:rPr>
              <w:t>9. Control Framework &amp; Statement of Applicability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_Toc207060316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4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43532" w14:textId="56E2C692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7" w:history="1">
            <w:r w:rsidRPr="00B26978">
              <w:rPr>
                <w:rStyle w:val="Hyperlink"/>
                <w:rFonts w:ascii="Arial" w:hAnsi="Arial" w:cs="Arial"/>
                <w:noProof/>
              </w:rPr>
              <w:t>10. Asset Management &amp; Data Classification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_Toc207060317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4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996E4B" w14:textId="7BC35B7F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8" w:history="1">
            <w:r w:rsidRPr="00B26978">
              <w:rPr>
                <w:rStyle w:val="Hyperlink"/>
                <w:rFonts w:ascii="Arial" w:hAnsi="Arial" w:cs="Arial"/>
                <w:noProof/>
              </w:rPr>
              <w:t>11. Access Control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_Toc207060318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4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916BF" w14:textId="7EDAE040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19" w:history="1">
            <w:r w:rsidRPr="00B26978">
              <w:rPr>
                <w:rStyle w:val="Hyperlink"/>
                <w:rFonts w:ascii="Arial" w:hAnsi="Arial" w:cs="Arial"/>
                <w:noProof/>
              </w:rPr>
              <w:t>12. Cryptography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_Toc207060319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5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5AA5FB" w14:textId="1DD190A5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0" w:history="1">
            <w:r w:rsidRPr="00B26978">
              <w:rPr>
                <w:rStyle w:val="Hyperlink"/>
                <w:rFonts w:ascii="Arial" w:hAnsi="Arial" w:cs="Arial"/>
                <w:noProof/>
              </w:rPr>
              <w:t>13. Physical &amp; Environmental Security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_Toc207060320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5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9E6D1E" w14:textId="1B0A7204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1" w:history="1">
            <w:r w:rsidRPr="00B26978">
              <w:rPr>
                <w:rStyle w:val="Hyperlink"/>
                <w:rFonts w:ascii="Arial" w:hAnsi="Arial" w:cs="Arial"/>
                <w:noProof/>
              </w:rPr>
              <w:t>14. Operations Security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_Toc207060321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5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CCF70F" w14:textId="66C78459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2" w:history="1">
            <w:r w:rsidRPr="00B26978">
              <w:rPr>
                <w:rStyle w:val="Hyperlink"/>
                <w:rFonts w:ascii="Arial" w:hAnsi="Arial" w:cs="Arial"/>
                <w:noProof/>
              </w:rPr>
              <w:t>15. Network &amp; Cloud Security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_Toc207060322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5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2EC827" w14:textId="548EDE1A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3" w:history="1">
            <w:r w:rsidRPr="00B26978">
              <w:rPr>
                <w:rStyle w:val="Hyperlink"/>
                <w:rFonts w:ascii="Arial" w:hAnsi="Arial" w:cs="Arial"/>
                <w:noProof/>
              </w:rPr>
              <w:t>16. Secure Development &amp; Supplier Software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_Toc207060323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5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C14181" w14:textId="6B51C1EF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4" w:history="1">
            <w:r w:rsidRPr="00B26978">
              <w:rPr>
                <w:rStyle w:val="Hyperlink"/>
                <w:rFonts w:ascii="Arial" w:hAnsi="Arial" w:cs="Arial"/>
                <w:noProof/>
              </w:rPr>
              <w:t>17. Information Transfer &amp; Acceptable Use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_Toc207060324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5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FADAB1" w14:textId="541686FC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5" w:history="1">
            <w:r w:rsidRPr="00B26978">
              <w:rPr>
                <w:rStyle w:val="Hyperlink"/>
                <w:rFonts w:ascii="Arial" w:hAnsi="Arial" w:cs="Arial"/>
                <w:noProof/>
              </w:rPr>
              <w:t>19. Incident &amp; Weakness Management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_Toc207060325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6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A47045" w14:textId="2204F425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6" w:history="1">
            <w:r w:rsidRPr="00B26978">
              <w:rPr>
                <w:rStyle w:val="Hyperlink"/>
                <w:rFonts w:ascii="Arial" w:hAnsi="Arial" w:cs="Arial"/>
                <w:noProof/>
              </w:rPr>
              <w:t>20. Business Continuity &amp; Disaster Recovery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_Toc207060326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6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73FB35" w14:textId="13A9B967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7" w:history="1">
            <w:r w:rsidRPr="00B26978">
              <w:rPr>
                <w:rStyle w:val="Hyperlink"/>
                <w:rFonts w:ascii="Arial" w:hAnsi="Arial" w:cs="Arial"/>
                <w:noProof/>
              </w:rPr>
              <w:t>25. Exceptions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_Toc207060327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7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78E88F" w14:textId="6895237B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8" w:history="1">
            <w:r w:rsidRPr="00B26978">
              <w:rPr>
                <w:rStyle w:val="Hyperlink"/>
                <w:rFonts w:ascii="Arial" w:hAnsi="Arial" w:cs="Arial"/>
                <w:noProof/>
              </w:rPr>
              <w:t>26. Enforcement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_Toc207060328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7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7E9AA8" w14:textId="6F90842D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29" w:history="1">
            <w:r w:rsidRPr="00B26978">
              <w:rPr>
                <w:rStyle w:val="Hyperlink"/>
                <w:rFonts w:ascii="Arial" w:hAnsi="Arial" w:cs="Arial"/>
                <w:noProof/>
              </w:rPr>
              <w:t>Annex A — ISMS Scope Statement (Template)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_Toc207060329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7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FFD74D" w14:textId="23A77168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0" w:history="1">
            <w:r w:rsidRPr="00B26978">
              <w:rPr>
                <w:rStyle w:val="Hyperlink"/>
                <w:rFonts w:ascii="Arial" w:hAnsi="Arial" w:cs="Arial"/>
                <w:noProof/>
              </w:rPr>
              <w:t>Annex B — Roles &amp; RACI (Example)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_Toc207060330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7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F38E9F" w14:textId="13E9CA36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1" w:history="1">
            <w:r w:rsidRPr="00B26978">
              <w:rPr>
                <w:rStyle w:val="Hyperlink"/>
                <w:rFonts w:ascii="Arial" w:hAnsi="Arial" w:cs="Arial"/>
                <w:noProof/>
              </w:rPr>
              <w:t>Annex C — Information Security Objectives Register (Scaffold)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_Toc207060331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8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B347F3" w14:textId="7B4959B0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2" w:history="1">
            <w:r w:rsidRPr="00B26978">
              <w:rPr>
                <w:rStyle w:val="Hyperlink"/>
                <w:rFonts w:ascii="Arial" w:hAnsi="Arial" w:cs="Arial"/>
                <w:noProof/>
              </w:rPr>
              <w:t>Annex D — Risk Criteria &amp; Matrix (Template)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_Toc207060332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8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DBF51D" w14:textId="2A875C47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3" w:history="1">
            <w:r w:rsidRPr="00B26978">
              <w:rPr>
                <w:rStyle w:val="Hyperlink"/>
                <w:rFonts w:ascii="Arial" w:hAnsi="Arial" w:cs="Arial"/>
                <w:noProof/>
              </w:rPr>
              <w:t>Annex E — Statement of Applicability (SoA) Mapping Table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_Toc207060333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8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5072" w14:textId="64FBEE34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4" w:history="1">
            <w:r w:rsidRPr="00B26978">
              <w:rPr>
                <w:rStyle w:val="Hyperlink"/>
                <w:rFonts w:ascii="Arial" w:hAnsi="Arial" w:cs="Arial"/>
                <w:noProof/>
              </w:rPr>
              <w:t>Annex F — Incident Escalation Matrix (Template)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_Toc207060334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8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B6095F" w14:textId="6160F19B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5" w:history="1">
            <w:r w:rsidRPr="00B26978">
              <w:rPr>
                <w:rStyle w:val="Hyperlink"/>
                <w:rFonts w:ascii="Arial" w:hAnsi="Arial" w:cs="Arial"/>
                <w:noProof/>
              </w:rPr>
              <w:t>Annex G — Supplier Security Checklist (Extract)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_Toc207060335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9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9240D5" w14:textId="2AEA810D" w:rsidR="00B26978" w:rsidRPr="00B26978" w:rsidRDefault="00B2697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60336" w:history="1">
            <w:r w:rsidRPr="00B26978">
              <w:rPr>
                <w:rStyle w:val="Hyperlink"/>
                <w:rFonts w:ascii="Arial" w:hAnsi="Arial" w:cs="Arial"/>
                <w:noProof/>
              </w:rPr>
              <w:t>Annex H — Definitions &amp; Abbreviations</w:t>
            </w:r>
            <w:r w:rsidRPr="00B26978">
              <w:rPr>
                <w:rFonts w:ascii="Arial" w:hAnsi="Arial" w:cs="Arial"/>
                <w:noProof/>
                <w:webHidden/>
              </w:rPr>
              <w:tab/>
            </w:r>
            <w:r w:rsidRPr="00B2697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6978">
              <w:rPr>
                <w:rFonts w:ascii="Arial" w:hAnsi="Arial" w:cs="Arial"/>
                <w:noProof/>
                <w:webHidden/>
              </w:rPr>
              <w:instrText xml:space="preserve"> PAGEREF _Toc207060336 \h </w:instrText>
            </w:r>
            <w:r w:rsidRPr="00B26978">
              <w:rPr>
                <w:rFonts w:ascii="Arial" w:hAnsi="Arial" w:cs="Arial"/>
                <w:noProof/>
                <w:webHidden/>
              </w:rPr>
            </w:r>
            <w:r w:rsidRPr="00B2697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26978">
              <w:rPr>
                <w:rFonts w:ascii="Arial" w:hAnsi="Arial" w:cs="Arial"/>
                <w:noProof/>
                <w:webHidden/>
              </w:rPr>
              <w:t>9</w:t>
            </w:r>
            <w:r w:rsidRPr="00B269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7451E9" w14:textId="0165A525" w:rsidR="00B26978" w:rsidRPr="00B26978" w:rsidRDefault="00B26978">
          <w:pPr>
            <w:rPr>
              <w:rFonts w:ascii="Arial" w:hAnsi="Arial" w:cs="Arial"/>
            </w:rPr>
          </w:pPr>
          <w:r w:rsidRPr="00B2697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DFBA599" w14:textId="2A4DFFEA" w:rsidR="00B26978" w:rsidRDefault="00B26978" w:rsidP="008A17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5F903F" w14:textId="3F418F54" w:rsidR="008A1751" w:rsidRPr="00B26978" w:rsidRDefault="00B26978" w:rsidP="00B26978">
      <w:pPr>
        <w:pStyle w:val="Heading1"/>
      </w:pPr>
      <w:r w:rsidRPr="00B26978">
        <w:lastRenderedPageBreak/>
        <w:t>Information Security Management System (ISMS) Policy</w:t>
      </w:r>
    </w:p>
    <w:p w14:paraId="224DC355" w14:textId="77777777" w:rsidR="008A1751" w:rsidRPr="00B26978" w:rsidRDefault="008A1751" w:rsidP="008A1751">
      <w:pPr>
        <w:pStyle w:val="Heading1"/>
        <w:rPr>
          <w:rFonts w:cs="Arial"/>
        </w:rPr>
      </w:pPr>
      <w:bookmarkStart w:id="0" w:name="_Toc207060308"/>
      <w:r w:rsidRPr="00B26978">
        <w:rPr>
          <w:rFonts w:cs="Arial"/>
        </w:rPr>
        <w:t>1. Purpose</w:t>
      </w:r>
      <w:bookmarkEnd w:id="0"/>
    </w:p>
    <w:p w14:paraId="1C4B6075" w14:textId="77777777" w:rsidR="008A1751" w:rsidRPr="008A1751" w:rsidRDefault="008A1751" w:rsidP="008A1751">
      <w:pPr>
        <w:rPr>
          <w:rFonts w:ascii="Arial" w:hAnsi="Arial" w:cs="Arial"/>
        </w:rPr>
      </w:pPr>
      <w:r w:rsidRPr="008A1751">
        <w:rPr>
          <w:rFonts w:ascii="Arial" w:hAnsi="Arial" w:cs="Arial"/>
        </w:rPr>
        <w:t>This policy establishes the principles, governance, and mandatory requirements for [</w:t>
      </w:r>
      <w:proofErr w:type="spellStart"/>
      <w:r w:rsidRPr="008A1751">
        <w:rPr>
          <w:rFonts w:ascii="Arial" w:hAnsi="Arial" w:cs="Arial"/>
        </w:rPr>
        <w:t>Organisation</w:t>
      </w:r>
      <w:proofErr w:type="spellEnd"/>
      <w:r w:rsidRPr="008A1751">
        <w:rPr>
          <w:rFonts w:ascii="Arial" w:hAnsi="Arial" w:cs="Arial"/>
        </w:rPr>
        <w:t>]’s ISMS to protect the confidentiality, integrity, and availability of information and to meet legal, regulatory, and contractual obligations.</w:t>
      </w:r>
    </w:p>
    <w:p w14:paraId="12C03469" w14:textId="77777777" w:rsidR="008A1751" w:rsidRPr="00B26978" w:rsidRDefault="008A1751" w:rsidP="008A1751">
      <w:pPr>
        <w:pStyle w:val="Heading1"/>
        <w:rPr>
          <w:rFonts w:cs="Arial"/>
        </w:rPr>
      </w:pPr>
      <w:bookmarkStart w:id="1" w:name="_Toc207060309"/>
      <w:r w:rsidRPr="00B26978">
        <w:rPr>
          <w:rFonts w:cs="Arial"/>
        </w:rPr>
        <w:t>2. Scope and Boundaries</w:t>
      </w:r>
      <w:bookmarkEnd w:id="1"/>
    </w:p>
    <w:p w14:paraId="7A07461E" w14:textId="77777777" w:rsidR="008A1751" w:rsidRPr="00B26978" w:rsidRDefault="008A1751" w:rsidP="008A1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Scope</w:t>
      </w:r>
      <w:r w:rsidRPr="00B26978">
        <w:rPr>
          <w:rFonts w:ascii="Arial" w:hAnsi="Arial" w:cs="Arial"/>
        </w:rPr>
        <w:t>—The ISMS covers the people, processes, facilities, technologies, and information assets supporting: [business services, products, functions, locations, cloud platforms].</w:t>
      </w:r>
    </w:p>
    <w:p w14:paraId="3215EA55" w14:textId="77777777" w:rsidR="008A1751" w:rsidRPr="00B26978" w:rsidRDefault="008A1751" w:rsidP="008A1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In</w:t>
      </w:r>
      <w:r w:rsidRPr="00B26978">
        <w:rPr>
          <w:rFonts w:ascii="Arial" w:hAnsi="Arial" w:cs="Arial"/>
          <w:b/>
          <w:bCs/>
        </w:rPr>
        <w:noBreakHyphen/>
        <w:t>Scope Parties</w:t>
      </w:r>
      <w:r w:rsidRPr="00B26978">
        <w:rPr>
          <w:rFonts w:ascii="Arial" w:hAnsi="Arial" w:cs="Arial"/>
        </w:rPr>
        <w:t>—Employees, contractors, managed service providers, and third parties processing information on [</w:t>
      </w:r>
      <w:proofErr w:type="spellStart"/>
      <w:r w:rsidRPr="00B26978">
        <w:rPr>
          <w:rFonts w:ascii="Arial" w:hAnsi="Arial" w:cs="Arial"/>
        </w:rPr>
        <w:t>Organisation</w:t>
      </w:r>
      <w:proofErr w:type="spellEnd"/>
      <w:r w:rsidRPr="00B26978">
        <w:rPr>
          <w:rFonts w:ascii="Arial" w:hAnsi="Arial" w:cs="Arial"/>
        </w:rPr>
        <w:t>]’s behalf.</w:t>
      </w:r>
    </w:p>
    <w:p w14:paraId="21B40796" w14:textId="4C30BDCD" w:rsidR="008A1751" w:rsidRPr="00B26978" w:rsidRDefault="008A1751" w:rsidP="008A1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Exclusions/Boundaries</w:t>
      </w:r>
      <w:proofErr w:type="gramStart"/>
      <w:r w:rsidRPr="00B26978">
        <w:rPr>
          <w:rFonts w:ascii="Arial" w:hAnsi="Arial" w:cs="Arial"/>
        </w:rPr>
        <w:t>—[</w:t>
      </w:r>
      <w:proofErr w:type="gramEnd"/>
      <w:r w:rsidRPr="00B26978">
        <w:rPr>
          <w:rFonts w:ascii="Arial" w:hAnsi="Arial" w:cs="Arial"/>
        </w:rPr>
        <w:t>e.g., cloud provider physical security and data</w:t>
      </w:r>
      <w:r w:rsidRPr="00B26978">
        <w:rPr>
          <w:rFonts w:ascii="Arial" w:hAnsi="Arial" w:cs="Arial"/>
        </w:rPr>
        <w:noBreakHyphen/>
      </w:r>
      <w:proofErr w:type="spellStart"/>
      <w:r w:rsidRPr="00B26978">
        <w:rPr>
          <w:rFonts w:ascii="Arial" w:hAnsi="Arial" w:cs="Arial"/>
        </w:rPr>
        <w:t>centre</w:t>
      </w:r>
      <w:proofErr w:type="spellEnd"/>
      <w:r w:rsidRPr="00B26978">
        <w:rPr>
          <w:rFonts w:ascii="Arial" w:hAnsi="Arial" w:cs="Arial"/>
        </w:rPr>
        <w:t xml:space="preserve"> environmental controls managed by the cloud provider; </w:t>
      </w:r>
      <w:r w:rsidRPr="00B26978">
        <w:rPr>
          <w:rFonts w:ascii="Arial" w:hAnsi="Arial" w:cs="Arial"/>
        </w:rPr>
        <w:t>customer-owned</w:t>
      </w:r>
      <w:r w:rsidRPr="00B26978">
        <w:rPr>
          <w:rFonts w:ascii="Arial" w:hAnsi="Arial" w:cs="Arial"/>
        </w:rPr>
        <w:t xml:space="preserve"> environments where contractual responsibility lies with the customer]. Rationale for each exclusion must be documented in </w:t>
      </w:r>
      <w:proofErr w:type="gramStart"/>
      <w:r w:rsidRPr="00B26978">
        <w:rPr>
          <w:rFonts w:ascii="Arial" w:hAnsi="Arial" w:cs="Arial"/>
        </w:rPr>
        <w:t xml:space="preserve">the </w:t>
      </w:r>
      <w:proofErr w:type="spellStart"/>
      <w:r w:rsidRPr="00B26978">
        <w:rPr>
          <w:rFonts w:ascii="Arial" w:hAnsi="Arial" w:cs="Arial"/>
        </w:rPr>
        <w:t>SoA</w:t>
      </w:r>
      <w:proofErr w:type="spellEnd"/>
      <w:proofErr w:type="gramEnd"/>
      <w:r w:rsidRPr="00B26978">
        <w:rPr>
          <w:rFonts w:ascii="Arial" w:hAnsi="Arial" w:cs="Arial"/>
        </w:rPr>
        <w:t>.</w:t>
      </w:r>
    </w:p>
    <w:p w14:paraId="72A753B1" w14:textId="1293C688" w:rsidR="008A1751" w:rsidRPr="00B26978" w:rsidRDefault="008A1751" w:rsidP="008A1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Interfaces &amp; Dependencies</w:t>
      </w:r>
      <w:proofErr w:type="gramStart"/>
      <w:r w:rsidRPr="00B26978">
        <w:rPr>
          <w:rFonts w:ascii="Arial" w:hAnsi="Arial" w:cs="Arial"/>
        </w:rPr>
        <w:t>—[</w:t>
      </w:r>
      <w:proofErr w:type="gramEnd"/>
      <w:r w:rsidRPr="00B26978">
        <w:rPr>
          <w:rFonts w:ascii="Arial" w:hAnsi="Arial" w:cs="Arial"/>
        </w:rPr>
        <w:t>e.g., corporate IT, facilities, HR, legal, third</w:t>
      </w:r>
      <w:r w:rsidRPr="00B26978">
        <w:rPr>
          <w:rFonts w:ascii="Arial" w:hAnsi="Arial" w:cs="Arial"/>
        </w:rPr>
        <w:noBreakHyphen/>
        <w:t xml:space="preserve">party data </w:t>
      </w:r>
      <w:proofErr w:type="spellStart"/>
      <w:r w:rsidRPr="00B26978">
        <w:rPr>
          <w:rFonts w:ascii="Arial" w:hAnsi="Arial" w:cs="Arial"/>
        </w:rPr>
        <w:t>centres</w:t>
      </w:r>
      <w:proofErr w:type="spellEnd"/>
      <w:r w:rsidRPr="00B26978">
        <w:rPr>
          <w:rFonts w:ascii="Arial" w:hAnsi="Arial" w:cs="Arial"/>
        </w:rPr>
        <w:t>, payment processors].</w:t>
      </w:r>
    </w:p>
    <w:p w14:paraId="1842AC4F" w14:textId="77777777" w:rsidR="008A1751" w:rsidRPr="00B26978" w:rsidRDefault="008A1751" w:rsidP="008A1751">
      <w:pPr>
        <w:pStyle w:val="Heading1"/>
        <w:rPr>
          <w:rFonts w:cs="Arial"/>
        </w:rPr>
      </w:pPr>
      <w:bookmarkStart w:id="2" w:name="_Toc207060310"/>
      <w:r w:rsidRPr="00B26978">
        <w:rPr>
          <w:rFonts w:cs="Arial"/>
        </w:rPr>
        <w:t>3. Policy Statement</w:t>
      </w:r>
      <w:bookmarkEnd w:id="2"/>
    </w:p>
    <w:p w14:paraId="50D901AE" w14:textId="77777777" w:rsidR="008A1751" w:rsidRPr="008A1751" w:rsidRDefault="008A1751" w:rsidP="008A1751">
      <w:pPr>
        <w:rPr>
          <w:rFonts w:ascii="Arial" w:hAnsi="Arial" w:cs="Arial"/>
        </w:rPr>
      </w:pPr>
      <w:r w:rsidRPr="008A1751">
        <w:rPr>
          <w:rFonts w:ascii="Arial" w:hAnsi="Arial" w:cs="Arial"/>
        </w:rPr>
        <w:t>[</w:t>
      </w:r>
      <w:proofErr w:type="spellStart"/>
      <w:r w:rsidRPr="008A1751">
        <w:rPr>
          <w:rFonts w:ascii="Arial" w:hAnsi="Arial" w:cs="Arial"/>
        </w:rPr>
        <w:t>Organisation</w:t>
      </w:r>
      <w:proofErr w:type="spellEnd"/>
      <w:r w:rsidRPr="008A1751">
        <w:rPr>
          <w:rFonts w:ascii="Arial" w:hAnsi="Arial" w:cs="Arial"/>
        </w:rPr>
        <w:t>] is committed to establishing, implementing, maintaining, and continually improving an ISMS aligned to ISO/IEC 27001:2022. Leadership will ensure adequate resources, assign responsibilities, set measurable security objectives, and review ISMS performance at planned intervals.</w:t>
      </w:r>
    </w:p>
    <w:p w14:paraId="302245C8" w14:textId="77777777" w:rsidR="008A1751" w:rsidRPr="00B26978" w:rsidRDefault="008A1751" w:rsidP="008A1751">
      <w:pPr>
        <w:pStyle w:val="Heading1"/>
        <w:rPr>
          <w:rFonts w:cs="Arial"/>
        </w:rPr>
      </w:pPr>
      <w:bookmarkStart w:id="3" w:name="_Toc207060311"/>
      <w:r w:rsidRPr="00B26978">
        <w:rPr>
          <w:rFonts w:cs="Arial"/>
        </w:rPr>
        <w:t>4. Definitions (excerpt)</w:t>
      </w:r>
      <w:bookmarkEnd w:id="3"/>
    </w:p>
    <w:p w14:paraId="2DDBCDC4" w14:textId="77777777" w:rsidR="008A1751" w:rsidRPr="008A1751" w:rsidRDefault="008A1751" w:rsidP="008A1751">
      <w:pPr>
        <w:numPr>
          <w:ilvl w:val="0"/>
          <w:numId w:val="2"/>
        </w:numPr>
        <w:rPr>
          <w:rFonts w:ascii="Arial" w:hAnsi="Arial" w:cs="Arial"/>
        </w:rPr>
      </w:pPr>
      <w:r w:rsidRPr="008A1751">
        <w:rPr>
          <w:rFonts w:ascii="Arial" w:hAnsi="Arial" w:cs="Arial"/>
          <w:b/>
          <w:bCs/>
        </w:rPr>
        <w:t>Information Asset</w:t>
      </w:r>
      <w:r w:rsidRPr="008A1751">
        <w:rPr>
          <w:rFonts w:ascii="Arial" w:hAnsi="Arial" w:cs="Arial"/>
        </w:rPr>
        <w:t>: Any data, device, system, application, or service of value to [</w:t>
      </w:r>
      <w:proofErr w:type="spellStart"/>
      <w:r w:rsidRPr="008A1751">
        <w:rPr>
          <w:rFonts w:ascii="Arial" w:hAnsi="Arial" w:cs="Arial"/>
        </w:rPr>
        <w:t>Organisation</w:t>
      </w:r>
      <w:proofErr w:type="spellEnd"/>
      <w:r w:rsidRPr="008A1751">
        <w:rPr>
          <w:rFonts w:ascii="Arial" w:hAnsi="Arial" w:cs="Arial"/>
        </w:rPr>
        <w:t>].</w:t>
      </w:r>
    </w:p>
    <w:p w14:paraId="6471B650" w14:textId="77777777" w:rsidR="008A1751" w:rsidRPr="008A1751" w:rsidRDefault="008A1751" w:rsidP="008A1751">
      <w:pPr>
        <w:numPr>
          <w:ilvl w:val="0"/>
          <w:numId w:val="2"/>
        </w:numPr>
        <w:rPr>
          <w:rFonts w:ascii="Arial" w:hAnsi="Arial" w:cs="Arial"/>
        </w:rPr>
      </w:pPr>
      <w:r w:rsidRPr="008A1751">
        <w:rPr>
          <w:rFonts w:ascii="Arial" w:hAnsi="Arial" w:cs="Arial"/>
          <w:b/>
          <w:bCs/>
        </w:rPr>
        <w:t>Risk</w:t>
      </w:r>
      <w:r w:rsidRPr="008A1751">
        <w:rPr>
          <w:rFonts w:ascii="Arial" w:hAnsi="Arial" w:cs="Arial"/>
        </w:rPr>
        <w:t>: Effect of uncertainty on objectives.</w:t>
      </w:r>
    </w:p>
    <w:p w14:paraId="796BFA4B" w14:textId="77777777" w:rsidR="008A1751" w:rsidRPr="008A1751" w:rsidRDefault="008A1751" w:rsidP="008A1751">
      <w:pPr>
        <w:numPr>
          <w:ilvl w:val="0"/>
          <w:numId w:val="2"/>
        </w:numPr>
        <w:rPr>
          <w:rFonts w:ascii="Arial" w:hAnsi="Arial" w:cs="Arial"/>
        </w:rPr>
      </w:pPr>
      <w:r w:rsidRPr="008A1751">
        <w:rPr>
          <w:rFonts w:ascii="Arial" w:hAnsi="Arial" w:cs="Arial"/>
          <w:b/>
          <w:bCs/>
        </w:rPr>
        <w:t>Control</w:t>
      </w:r>
      <w:r w:rsidRPr="008A1751">
        <w:rPr>
          <w:rFonts w:ascii="Arial" w:hAnsi="Arial" w:cs="Arial"/>
        </w:rPr>
        <w:t xml:space="preserve">: Measure that modifies risk (technical, </w:t>
      </w:r>
      <w:proofErr w:type="spellStart"/>
      <w:r w:rsidRPr="008A1751">
        <w:rPr>
          <w:rFonts w:ascii="Arial" w:hAnsi="Arial" w:cs="Arial"/>
        </w:rPr>
        <w:t>organisational</w:t>
      </w:r>
      <w:proofErr w:type="spellEnd"/>
      <w:r w:rsidRPr="008A1751">
        <w:rPr>
          <w:rFonts w:ascii="Arial" w:hAnsi="Arial" w:cs="Arial"/>
        </w:rPr>
        <w:t>, or procedural).</w:t>
      </w:r>
    </w:p>
    <w:p w14:paraId="3E6E0A47" w14:textId="77777777" w:rsidR="008A1751" w:rsidRPr="008A1751" w:rsidRDefault="008A1751" w:rsidP="008A1751">
      <w:pPr>
        <w:numPr>
          <w:ilvl w:val="0"/>
          <w:numId w:val="2"/>
        </w:numPr>
        <w:rPr>
          <w:rFonts w:ascii="Arial" w:hAnsi="Arial" w:cs="Arial"/>
        </w:rPr>
      </w:pPr>
      <w:r w:rsidRPr="008A1751">
        <w:rPr>
          <w:rFonts w:ascii="Arial" w:hAnsi="Arial" w:cs="Arial"/>
          <w:b/>
          <w:bCs/>
        </w:rPr>
        <w:t>Interested Party</w:t>
      </w:r>
      <w:r w:rsidRPr="008A1751">
        <w:rPr>
          <w:rFonts w:ascii="Arial" w:hAnsi="Arial" w:cs="Arial"/>
        </w:rPr>
        <w:t>: Person or entity that can affect, be affected by, or perceive itself to be affected by ISMS outcomes.</w:t>
      </w:r>
    </w:p>
    <w:p w14:paraId="1E8D2986" w14:textId="77777777" w:rsidR="008A1751" w:rsidRPr="008A1751" w:rsidRDefault="008A1751" w:rsidP="008A1751">
      <w:pPr>
        <w:rPr>
          <w:rFonts w:ascii="Arial" w:hAnsi="Arial" w:cs="Arial"/>
        </w:rPr>
      </w:pPr>
      <w:r w:rsidRPr="008A1751">
        <w:rPr>
          <w:rFonts w:ascii="Arial" w:hAnsi="Arial" w:cs="Arial"/>
        </w:rPr>
        <w:t>(See Annex H for a complete glossary.)</w:t>
      </w:r>
    </w:p>
    <w:p w14:paraId="287ECA74" w14:textId="77777777" w:rsidR="008A1751" w:rsidRPr="00B26978" w:rsidRDefault="008A1751" w:rsidP="008A1751">
      <w:pPr>
        <w:pStyle w:val="Heading1"/>
        <w:rPr>
          <w:rFonts w:cs="Arial"/>
        </w:rPr>
      </w:pPr>
      <w:bookmarkStart w:id="4" w:name="_Toc207060312"/>
      <w:r w:rsidRPr="00B26978">
        <w:rPr>
          <w:rFonts w:cs="Arial"/>
        </w:rPr>
        <w:lastRenderedPageBreak/>
        <w:t>5. Context &amp; Interested Parties</w:t>
      </w:r>
      <w:bookmarkEnd w:id="4"/>
    </w:p>
    <w:p w14:paraId="27858CD3" w14:textId="77777777" w:rsidR="008A1751" w:rsidRPr="00B26978" w:rsidRDefault="008A1751" w:rsidP="008A17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Internal/External Issues</w:t>
      </w:r>
      <w:r w:rsidRPr="00B26978">
        <w:rPr>
          <w:rFonts w:ascii="Arial" w:hAnsi="Arial" w:cs="Arial"/>
        </w:rPr>
        <w:t>—Regulatory landscape, customer requirements, threat environment, business strategy, supply chain, and technology stack will be reviewed at least annually.</w:t>
      </w:r>
    </w:p>
    <w:p w14:paraId="232996A4" w14:textId="49783A91" w:rsidR="008A1751" w:rsidRPr="00B26978" w:rsidRDefault="008A1751" w:rsidP="008A17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Interested Parties &amp; Needs/Expectations</w:t>
      </w:r>
      <w:r w:rsidRPr="00B26978">
        <w:rPr>
          <w:rFonts w:ascii="Arial" w:hAnsi="Arial" w:cs="Arial"/>
        </w:rPr>
        <w:t xml:space="preserve">—Maintain a register of stakeholders (customers, regulators, employees, suppliers, </w:t>
      </w:r>
      <w:r w:rsidRPr="00B26978">
        <w:rPr>
          <w:rFonts w:ascii="Arial" w:hAnsi="Arial" w:cs="Arial"/>
        </w:rPr>
        <w:t>and partners) and their requirements, reviewing it</w:t>
      </w:r>
      <w:r w:rsidRPr="00B26978">
        <w:rPr>
          <w:rFonts w:ascii="Arial" w:hAnsi="Arial" w:cs="Arial"/>
        </w:rPr>
        <w:t xml:space="preserve"> annually or upon </w:t>
      </w:r>
      <w:r w:rsidRPr="00B26978">
        <w:rPr>
          <w:rFonts w:ascii="Arial" w:hAnsi="Arial" w:cs="Arial"/>
        </w:rPr>
        <w:t>significant</w:t>
      </w:r>
      <w:r w:rsidRPr="00B26978">
        <w:rPr>
          <w:rFonts w:ascii="Arial" w:hAnsi="Arial" w:cs="Arial"/>
        </w:rPr>
        <w:t xml:space="preserve"> changes.</w:t>
      </w:r>
    </w:p>
    <w:p w14:paraId="0D84C488" w14:textId="77777777" w:rsidR="008A1751" w:rsidRPr="00B26978" w:rsidRDefault="008A1751" w:rsidP="008A1751">
      <w:pPr>
        <w:pStyle w:val="Heading1"/>
        <w:rPr>
          <w:rFonts w:cs="Arial"/>
        </w:rPr>
      </w:pPr>
      <w:bookmarkStart w:id="5" w:name="_Toc207060313"/>
      <w:r w:rsidRPr="00B26978">
        <w:rPr>
          <w:rFonts w:cs="Arial"/>
        </w:rPr>
        <w:t>6. Leadership, Roles &amp; Responsibilities</w:t>
      </w:r>
      <w:bookmarkEnd w:id="5"/>
    </w:p>
    <w:p w14:paraId="390710F8" w14:textId="77777777" w:rsidR="008A1751" w:rsidRPr="00B26978" w:rsidRDefault="008A1751" w:rsidP="008A17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Top Management</w:t>
      </w:r>
      <w:r w:rsidRPr="00B26978">
        <w:rPr>
          <w:rFonts w:ascii="Arial" w:hAnsi="Arial" w:cs="Arial"/>
        </w:rPr>
        <w:t>—Demonstrates commitment, approves the ISMS policy and objectives, integrates ISMS requirements into business processes, and chairs management review.</w:t>
      </w:r>
    </w:p>
    <w:p w14:paraId="0DF16721" w14:textId="77777777" w:rsidR="008A1751" w:rsidRPr="00B26978" w:rsidRDefault="008A1751" w:rsidP="008A17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ISMS Manager/CISO</w:t>
      </w:r>
      <w:r w:rsidRPr="00B26978">
        <w:rPr>
          <w:rFonts w:ascii="Arial" w:hAnsi="Arial" w:cs="Arial"/>
        </w:rPr>
        <w:t>—Owns this policy, coordinates ISMS implementation, ensures competence, reporting, and continual improvement.</w:t>
      </w:r>
    </w:p>
    <w:p w14:paraId="54C5F5D8" w14:textId="77777777" w:rsidR="008A1751" w:rsidRPr="00B26978" w:rsidRDefault="008A1751" w:rsidP="008A17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Information Owners / System Owners</w:t>
      </w:r>
      <w:r w:rsidRPr="00B26978">
        <w:rPr>
          <w:rFonts w:ascii="Arial" w:hAnsi="Arial" w:cs="Arial"/>
        </w:rPr>
        <w:t>—Classify assets, approve access, define backup and retention, and ensure control effectiveness.</w:t>
      </w:r>
    </w:p>
    <w:p w14:paraId="09AC2ACE" w14:textId="77777777" w:rsidR="008A1751" w:rsidRPr="00B26978" w:rsidRDefault="008A1751" w:rsidP="008A17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HR</w:t>
      </w:r>
      <w:r w:rsidRPr="00B26978">
        <w:rPr>
          <w:rFonts w:ascii="Arial" w:hAnsi="Arial" w:cs="Arial"/>
        </w:rPr>
        <w:t>—Integrates security into hiring, onboarding, disciplinary, and termination processes.</w:t>
      </w:r>
    </w:p>
    <w:p w14:paraId="6EBF01BB" w14:textId="77777777" w:rsidR="008A1751" w:rsidRPr="00B26978" w:rsidRDefault="008A1751" w:rsidP="008A17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All Personnel</w:t>
      </w:r>
      <w:r w:rsidRPr="00B26978">
        <w:rPr>
          <w:rFonts w:ascii="Arial" w:hAnsi="Arial" w:cs="Arial"/>
        </w:rPr>
        <w:t>—Comply with policies, complete training, report incidents/weaknesses promptly.</w:t>
      </w:r>
    </w:p>
    <w:p w14:paraId="39745CAA" w14:textId="30B249A9" w:rsidR="008A1751" w:rsidRPr="00B26978" w:rsidRDefault="008A1751" w:rsidP="008A17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RACI</w:t>
      </w:r>
      <w:r w:rsidRPr="00B26978">
        <w:rPr>
          <w:rFonts w:ascii="Arial" w:hAnsi="Arial" w:cs="Arial"/>
        </w:rPr>
        <w:t xml:space="preserve">—See Annex B for an example RACI covering risk, </w:t>
      </w:r>
      <w:proofErr w:type="spellStart"/>
      <w:r w:rsidRPr="00B26978">
        <w:rPr>
          <w:rFonts w:ascii="Arial" w:hAnsi="Arial" w:cs="Arial"/>
        </w:rPr>
        <w:t>SoA</w:t>
      </w:r>
      <w:proofErr w:type="spellEnd"/>
      <w:r w:rsidRPr="00B26978">
        <w:rPr>
          <w:rFonts w:ascii="Arial" w:hAnsi="Arial" w:cs="Arial"/>
        </w:rPr>
        <w:t>, incidents, change, suppliers, and audits.</w:t>
      </w:r>
    </w:p>
    <w:p w14:paraId="4013B5A2" w14:textId="77777777" w:rsidR="008A1751" w:rsidRPr="00B26978" w:rsidRDefault="008A1751" w:rsidP="008A1751">
      <w:pPr>
        <w:pStyle w:val="Heading1"/>
        <w:rPr>
          <w:rFonts w:cs="Arial"/>
        </w:rPr>
      </w:pPr>
      <w:bookmarkStart w:id="6" w:name="_Toc207060314"/>
      <w:r w:rsidRPr="00B26978">
        <w:rPr>
          <w:rFonts w:cs="Arial"/>
        </w:rPr>
        <w:t>7. Risk Management</w:t>
      </w:r>
      <w:bookmarkEnd w:id="6"/>
    </w:p>
    <w:p w14:paraId="145DC844" w14:textId="77777777" w:rsidR="008A1751" w:rsidRPr="00B26978" w:rsidRDefault="008A1751" w:rsidP="008A17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Method</w:t>
      </w:r>
      <w:r w:rsidRPr="00B26978">
        <w:rPr>
          <w:rFonts w:ascii="Arial" w:hAnsi="Arial" w:cs="Arial"/>
        </w:rPr>
        <w:t xml:space="preserve">—Identify assets and processes; evaluate threats, vulnerabilities, likelihood, and impact using the </w:t>
      </w:r>
      <w:proofErr w:type="spellStart"/>
      <w:r w:rsidRPr="00B26978">
        <w:rPr>
          <w:rFonts w:ascii="Arial" w:hAnsi="Arial" w:cs="Arial"/>
        </w:rPr>
        <w:t>organisation’s</w:t>
      </w:r>
      <w:proofErr w:type="spellEnd"/>
      <w:r w:rsidRPr="00B26978">
        <w:rPr>
          <w:rFonts w:ascii="Arial" w:hAnsi="Arial" w:cs="Arial"/>
        </w:rPr>
        <w:t xml:space="preserve"> risk criteria (Annex D).</w:t>
      </w:r>
    </w:p>
    <w:p w14:paraId="448F4758" w14:textId="77777777" w:rsidR="008A1751" w:rsidRPr="00B26978" w:rsidRDefault="008A1751" w:rsidP="008A17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Treatment Options</w:t>
      </w:r>
      <w:r w:rsidRPr="00B26978">
        <w:rPr>
          <w:rFonts w:ascii="Arial" w:hAnsi="Arial" w:cs="Arial"/>
        </w:rPr>
        <w:t>—Mitigate, accept, avoid, or transfer; define treatment plans, owners, and due dates.</w:t>
      </w:r>
    </w:p>
    <w:p w14:paraId="3327FE84" w14:textId="77777777" w:rsidR="008A1751" w:rsidRPr="00B26978" w:rsidRDefault="008A1751" w:rsidP="008A17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Risk Acceptance</w:t>
      </w:r>
      <w:r w:rsidRPr="00B26978">
        <w:rPr>
          <w:rFonts w:ascii="Arial" w:hAnsi="Arial" w:cs="Arial"/>
        </w:rPr>
        <w:t xml:space="preserve">—Residual risks must be approved by </w:t>
      </w:r>
      <w:proofErr w:type="spellStart"/>
      <w:r w:rsidRPr="00B26978">
        <w:rPr>
          <w:rFonts w:ascii="Arial" w:hAnsi="Arial" w:cs="Arial"/>
        </w:rPr>
        <w:t>authorised</w:t>
      </w:r>
      <w:proofErr w:type="spellEnd"/>
      <w:r w:rsidRPr="00B26978">
        <w:rPr>
          <w:rFonts w:ascii="Arial" w:hAnsi="Arial" w:cs="Arial"/>
        </w:rPr>
        <w:t xml:space="preserve"> risk owners within defined thresholds.</w:t>
      </w:r>
    </w:p>
    <w:p w14:paraId="4F2BD374" w14:textId="205BE566" w:rsidR="008A1751" w:rsidRPr="00B26978" w:rsidRDefault="008A1751" w:rsidP="008A175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Risk Register</w:t>
      </w:r>
      <w:r w:rsidRPr="00B26978">
        <w:rPr>
          <w:rFonts w:ascii="Arial" w:hAnsi="Arial" w:cs="Arial"/>
        </w:rPr>
        <w:t>—Maintain a living register with status, review dates, and links to controls and testing evidence.</w:t>
      </w:r>
    </w:p>
    <w:p w14:paraId="5F5BED8B" w14:textId="77777777" w:rsidR="008A1751" w:rsidRPr="00B26978" w:rsidRDefault="008A1751" w:rsidP="008A1751">
      <w:pPr>
        <w:pStyle w:val="Heading1"/>
        <w:rPr>
          <w:rFonts w:cs="Arial"/>
        </w:rPr>
      </w:pPr>
      <w:bookmarkStart w:id="7" w:name="_Toc207060315"/>
      <w:r w:rsidRPr="00B26978">
        <w:rPr>
          <w:rFonts w:cs="Arial"/>
        </w:rPr>
        <w:t>8. Information Security Objectives &amp; KPIs</w:t>
      </w:r>
      <w:bookmarkEnd w:id="7"/>
    </w:p>
    <w:p w14:paraId="64B4D69E" w14:textId="007C2C90" w:rsidR="008A1751" w:rsidRPr="008A1751" w:rsidRDefault="008A1751" w:rsidP="008A1751">
      <w:pPr>
        <w:rPr>
          <w:rFonts w:ascii="Arial" w:hAnsi="Arial" w:cs="Arial"/>
        </w:rPr>
      </w:pPr>
      <w:r w:rsidRPr="008A1751">
        <w:rPr>
          <w:rFonts w:ascii="Arial" w:hAnsi="Arial" w:cs="Arial"/>
        </w:rPr>
        <w:t xml:space="preserve">Set measurable objectives (e.g., training completion ≥ 98%, critical patch SLA ≤ 14 days, P1 incident MTTR ≤ 4 hours, % systems with MFA ≥ 99%). Track progress </w:t>
      </w:r>
      <w:r w:rsidRPr="008A1751">
        <w:rPr>
          <w:rFonts w:ascii="Arial" w:hAnsi="Arial" w:cs="Arial"/>
        </w:rPr>
        <w:lastRenderedPageBreak/>
        <w:t xml:space="preserve">quarterly and review during </w:t>
      </w:r>
      <w:r w:rsidRPr="00B26978">
        <w:rPr>
          <w:rFonts w:ascii="Arial" w:hAnsi="Arial" w:cs="Arial"/>
        </w:rPr>
        <w:t xml:space="preserve">the </w:t>
      </w:r>
      <w:r w:rsidRPr="008A1751">
        <w:rPr>
          <w:rFonts w:ascii="Arial" w:hAnsi="Arial" w:cs="Arial"/>
        </w:rPr>
        <w:t>management review. (Annex C provides a register scaffold.)</w:t>
      </w:r>
    </w:p>
    <w:p w14:paraId="089A6589" w14:textId="77777777" w:rsidR="008A1751" w:rsidRPr="00B26978" w:rsidRDefault="008A1751" w:rsidP="008A1751">
      <w:pPr>
        <w:pStyle w:val="Heading1"/>
        <w:rPr>
          <w:rFonts w:cs="Arial"/>
        </w:rPr>
      </w:pPr>
      <w:bookmarkStart w:id="8" w:name="_Toc207060316"/>
      <w:r w:rsidRPr="00B26978">
        <w:rPr>
          <w:rFonts w:cs="Arial"/>
        </w:rPr>
        <w:t>9. Control Framework &amp; Statement of Applicability</w:t>
      </w:r>
      <w:bookmarkEnd w:id="8"/>
    </w:p>
    <w:p w14:paraId="48AE31C9" w14:textId="77777777" w:rsidR="008A1751" w:rsidRPr="00B26978" w:rsidRDefault="008A1751" w:rsidP="008A17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Framework</w:t>
      </w:r>
      <w:r w:rsidRPr="00B26978">
        <w:rPr>
          <w:rFonts w:ascii="Arial" w:hAnsi="Arial" w:cs="Arial"/>
        </w:rPr>
        <w:t xml:space="preserve">—Adopt ISO/IEC 27001 Annex A (2022) themes (e.g., </w:t>
      </w:r>
      <w:proofErr w:type="spellStart"/>
      <w:r w:rsidRPr="00B26978">
        <w:rPr>
          <w:rFonts w:ascii="Arial" w:hAnsi="Arial" w:cs="Arial"/>
        </w:rPr>
        <w:t>organisational</w:t>
      </w:r>
      <w:proofErr w:type="spellEnd"/>
      <w:r w:rsidRPr="00B26978">
        <w:rPr>
          <w:rFonts w:ascii="Arial" w:hAnsi="Arial" w:cs="Arial"/>
        </w:rPr>
        <w:t>, people, physical, technological controls).</w:t>
      </w:r>
    </w:p>
    <w:p w14:paraId="2635EF18" w14:textId="5F1E4071" w:rsidR="008A1751" w:rsidRPr="00B26978" w:rsidRDefault="008A1751" w:rsidP="008A17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B26978">
        <w:rPr>
          <w:rFonts w:ascii="Arial" w:hAnsi="Arial" w:cs="Arial"/>
          <w:b/>
          <w:bCs/>
        </w:rPr>
        <w:t>SoA</w:t>
      </w:r>
      <w:proofErr w:type="spellEnd"/>
      <w:r w:rsidRPr="00B26978">
        <w:rPr>
          <w:rFonts w:ascii="Arial" w:hAnsi="Arial" w:cs="Arial"/>
        </w:rPr>
        <w:t>—Document included/excluded controls, justification, status, and evidence locations. Review after risk or context changes and at least annually.</w:t>
      </w:r>
    </w:p>
    <w:p w14:paraId="7E2239A4" w14:textId="77777777" w:rsidR="008A1751" w:rsidRPr="00B26978" w:rsidRDefault="008A1751" w:rsidP="008A1751">
      <w:pPr>
        <w:pStyle w:val="Heading1"/>
        <w:rPr>
          <w:rFonts w:cs="Arial"/>
        </w:rPr>
      </w:pPr>
      <w:bookmarkStart w:id="9" w:name="_Toc207060317"/>
      <w:r w:rsidRPr="00B26978">
        <w:rPr>
          <w:rFonts w:cs="Arial"/>
        </w:rPr>
        <w:t>10. Asset Management &amp; Data Classification</w:t>
      </w:r>
      <w:bookmarkEnd w:id="9"/>
    </w:p>
    <w:p w14:paraId="2174F582" w14:textId="77777777" w:rsidR="008A1751" w:rsidRPr="00B26978" w:rsidRDefault="008A1751" w:rsidP="008A175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Maintain an Asset Inventory (owners, locations, criticality, data categories).</w:t>
      </w:r>
    </w:p>
    <w:p w14:paraId="04F3B0CB" w14:textId="77777777" w:rsidR="008A1751" w:rsidRPr="00B26978" w:rsidRDefault="008A1751" w:rsidP="008A175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Classify information [Public / Internal / Confidential / Restricted] and apply handling rules: storage, transmission, retention, and disposal.</w:t>
      </w:r>
    </w:p>
    <w:p w14:paraId="020A4530" w14:textId="13D203B0" w:rsidR="008A1751" w:rsidRPr="00B26978" w:rsidRDefault="008A1751" w:rsidP="008A175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Protect records throughout their lifecycle; apply secure disposal to media and paper.</w:t>
      </w:r>
    </w:p>
    <w:p w14:paraId="5F0CF89C" w14:textId="77777777" w:rsidR="008A1751" w:rsidRPr="00B26978" w:rsidRDefault="008A1751" w:rsidP="008A1751">
      <w:pPr>
        <w:pStyle w:val="Heading1"/>
        <w:rPr>
          <w:rFonts w:cs="Arial"/>
        </w:rPr>
      </w:pPr>
      <w:bookmarkStart w:id="10" w:name="_Toc207060318"/>
      <w:r w:rsidRPr="00B26978">
        <w:rPr>
          <w:rFonts w:cs="Arial"/>
        </w:rPr>
        <w:t>11. Access Control</w:t>
      </w:r>
      <w:bookmarkEnd w:id="10"/>
    </w:p>
    <w:p w14:paraId="2B33F388" w14:textId="77777777" w:rsidR="008A1751" w:rsidRPr="00B26978" w:rsidRDefault="008A1751" w:rsidP="008A17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Principle</w:t>
      </w:r>
      <w:r w:rsidRPr="00B26978">
        <w:rPr>
          <w:rFonts w:ascii="Arial" w:hAnsi="Arial" w:cs="Arial"/>
        </w:rPr>
        <w:t>—Least privilege, need</w:t>
      </w:r>
      <w:r w:rsidRPr="00B26978">
        <w:rPr>
          <w:rFonts w:ascii="Arial" w:hAnsi="Arial" w:cs="Arial"/>
        </w:rPr>
        <w:noBreakHyphen/>
        <w:t>to</w:t>
      </w:r>
      <w:r w:rsidRPr="00B26978">
        <w:rPr>
          <w:rFonts w:ascii="Arial" w:hAnsi="Arial" w:cs="Arial"/>
        </w:rPr>
        <w:noBreakHyphen/>
        <w:t xml:space="preserve">know, unique </w:t>
      </w:r>
      <w:proofErr w:type="gramStart"/>
      <w:r w:rsidRPr="00B26978">
        <w:rPr>
          <w:rFonts w:ascii="Arial" w:hAnsi="Arial" w:cs="Arial"/>
        </w:rPr>
        <w:t>IDs;</w:t>
      </w:r>
      <w:proofErr w:type="gramEnd"/>
      <w:r w:rsidRPr="00B26978">
        <w:rPr>
          <w:rFonts w:ascii="Arial" w:hAnsi="Arial" w:cs="Arial"/>
        </w:rPr>
        <w:t xml:space="preserve"> MFA for privileged and remote access.</w:t>
      </w:r>
    </w:p>
    <w:p w14:paraId="10F038A2" w14:textId="77777777" w:rsidR="008A1751" w:rsidRPr="00B26978" w:rsidRDefault="008A1751" w:rsidP="008A17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Joiners/Movers/Leavers</w:t>
      </w:r>
      <w:r w:rsidRPr="00B26978">
        <w:rPr>
          <w:rFonts w:ascii="Arial" w:hAnsi="Arial" w:cs="Arial"/>
        </w:rPr>
        <w:t>—</w:t>
      </w:r>
      <w:r w:rsidRPr="00B26978">
        <w:rPr>
          <w:rFonts w:ascii="Arial" w:hAnsi="Arial" w:cs="Arial"/>
        </w:rPr>
        <w:t>Time-bound approvals, periodic reviews, and immediate de-provisioning</w:t>
      </w:r>
      <w:r w:rsidRPr="00B26978">
        <w:rPr>
          <w:rFonts w:ascii="Arial" w:hAnsi="Arial" w:cs="Arial"/>
        </w:rPr>
        <w:t xml:space="preserve"> upon exit.</w:t>
      </w:r>
    </w:p>
    <w:p w14:paraId="0FAA5F08" w14:textId="6AB95AB8" w:rsidR="008A1751" w:rsidRPr="00B26978" w:rsidRDefault="008A1751" w:rsidP="008A17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Privileged Access</w:t>
      </w:r>
      <w:r w:rsidRPr="00B26978">
        <w:rPr>
          <w:rFonts w:ascii="Arial" w:hAnsi="Arial" w:cs="Arial"/>
        </w:rPr>
        <w:t>—Strong authentication, session monitoring, and heightened logging; break</w:t>
      </w:r>
      <w:r w:rsidRPr="00B26978">
        <w:rPr>
          <w:rFonts w:ascii="Arial" w:hAnsi="Arial" w:cs="Arial"/>
        </w:rPr>
        <w:noBreakHyphen/>
        <w:t>glass procedures with approval and review.</w:t>
      </w:r>
    </w:p>
    <w:p w14:paraId="160C5EAC" w14:textId="77777777" w:rsidR="008A1751" w:rsidRPr="00B26978" w:rsidRDefault="008A1751" w:rsidP="00C73BA4">
      <w:pPr>
        <w:pStyle w:val="Heading1"/>
        <w:rPr>
          <w:rFonts w:cs="Arial"/>
        </w:rPr>
      </w:pPr>
      <w:bookmarkStart w:id="11" w:name="_Toc207060319"/>
      <w:r w:rsidRPr="00B26978">
        <w:rPr>
          <w:rFonts w:cs="Arial"/>
        </w:rPr>
        <w:t>12. Cryptography</w:t>
      </w:r>
      <w:bookmarkEnd w:id="11"/>
    </w:p>
    <w:p w14:paraId="49FDE5FA" w14:textId="77777777" w:rsidR="008A1751" w:rsidRPr="00B26978" w:rsidRDefault="008A1751" w:rsidP="008A175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Use approved algorithms and key lengths; document key</w:t>
      </w:r>
      <w:r w:rsidRPr="00B26978">
        <w:rPr>
          <w:rFonts w:ascii="Arial" w:hAnsi="Arial" w:cs="Arial"/>
        </w:rPr>
        <w:noBreakHyphen/>
        <w:t>management processes (generation, rotation, escrow, revocation).</w:t>
      </w:r>
    </w:p>
    <w:p w14:paraId="739898C4" w14:textId="7CC25FA8" w:rsidR="008A1751" w:rsidRPr="00B26978" w:rsidRDefault="008A1751" w:rsidP="008A175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 xml:space="preserve">Encrypt sensitive data at rest and in transit; consider </w:t>
      </w:r>
      <w:r w:rsidRPr="00B26978">
        <w:rPr>
          <w:rFonts w:ascii="Arial" w:hAnsi="Arial" w:cs="Arial"/>
        </w:rPr>
        <w:t>customer-managed</w:t>
      </w:r>
      <w:r w:rsidRPr="00B26978">
        <w:rPr>
          <w:rFonts w:ascii="Arial" w:hAnsi="Arial" w:cs="Arial"/>
        </w:rPr>
        <w:t xml:space="preserve"> keys for highly sensitive workloads.</w:t>
      </w:r>
    </w:p>
    <w:p w14:paraId="40297E74" w14:textId="77777777" w:rsidR="008A1751" w:rsidRPr="00B26978" w:rsidRDefault="008A1751" w:rsidP="00C73BA4">
      <w:pPr>
        <w:pStyle w:val="Heading1"/>
        <w:rPr>
          <w:rFonts w:cs="Arial"/>
        </w:rPr>
      </w:pPr>
      <w:bookmarkStart w:id="12" w:name="_Toc207060320"/>
      <w:r w:rsidRPr="00B26978">
        <w:rPr>
          <w:rFonts w:cs="Arial"/>
        </w:rPr>
        <w:t>13. Physical &amp; Environmental Security</w:t>
      </w:r>
      <w:bookmarkEnd w:id="12"/>
    </w:p>
    <w:p w14:paraId="2CA6DA16" w14:textId="77777777" w:rsidR="008A1751" w:rsidRPr="00B26978" w:rsidRDefault="008A1751" w:rsidP="008A175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Secure facilities with access controls, visitor management, surveillance, and segregation of critical areas.</w:t>
      </w:r>
    </w:p>
    <w:p w14:paraId="12E50DAC" w14:textId="6295ECB5" w:rsidR="008A1751" w:rsidRPr="00B26978" w:rsidRDefault="008A1751" w:rsidP="008A175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Protect equipment from environmental threats; define clear desk/screen and secure storage requirements.</w:t>
      </w:r>
    </w:p>
    <w:p w14:paraId="784A37AD" w14:textId="77777777" w:rsidR="008A1751" w:rsidRPr="00B26978" w:rsidRDefault="008A1751" w:rsidP="00C73BA4">
      <w:pPr>
        <w:pStyle w:val="Heading1"/>
        <w:rPr>
          <w:rFonts w:cs="Arial"/>
        </w:rPr>
      </w:pPr>
      <w:bookmarkStart w:id="13" w:name="_Toc207060321"/>
      <w:r w:rsidRPr="00B26978">
        <w:rPr>
          <w:rFonts w:cs="Arial"/>
        </w:rPr>
        <w:lastRenderedPageBreak/>
        <w:t>14. Operations Security</w:t>
      </w:r>
      <w:bookmarkEnd w:id="13"/>
    </w:p>
    <w:p w14:paraId="13DEC1BF" w14:textId="77777777" w:rsidR="008A1751" w:rsidRPr="00B26978" w:rsidRDefault="008A1751" w:rsidP="008A1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Configuration &amp; Hardening</w:t>
      </w:r>
      <w:r w:rsidRPr="00B26978">
        <w:rPr>
          <w:rFonts w:ascii="Arial" w:hAnsi="Arial" w:cs="Arial"/>
        </w:rPr>
        <w:t xml:space="preserve">—Baseline standards, vulnerability management, </w:t>
      </w:r>
      <w:r w:rsidRPr="00B26978">
        <w:rPr>
          <w:rFonts w:ascii="Arial" w:hAnsi="Arial" w:cs="Arial"/>
        </w:rPr>
        <w:t>anti-malware</w:t>
      </w:r>
      <w:r w:rsidRPr="00B26978">
        <w:rPr>
          <w:rFonts w:ascii="Arial" w:hAnsi="Arial" w:cs="Arial"/>
        </w:rPr>
        <w:t xml:space="preserve">, logging, and time </w:t>
      </w:r>
      <w:proofErr w:type="spellStart"/>
      <w:r w:rsidRPr="00B26978">
        <w:rPr>
          <w:rFonts w:ascii="Arial" w:hAnsi="Arial" w:cs="Arial"/>
        </w:rPr>
        <w:t>synchronisation.</w:t>
      </w:r>
      <w:proofErr w:type="spellEnd"/>
    </w:p>
    <w:p w14:paraId="5C0D0239" w14:textId="77777777" w:rsidR="008A1751" w:rsidRPr="00B26978" w:rsidRDefault="008A1751" w:rsidP="008A1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Change Management</w:t>
      </w:r>
      <w:r w:rsidRPr="00B26978">
        <w:rPr>
          <w:rFonts w:ascii="Arial" w:hAnsi="Arial" w:cs="Arial"/>
        </w:rPr>
        <w:t>—</w:t>
      </w:r>
      <w:r w:rsidRPr="00B26978">
        <w:rPr>
          <w:rFonts w:ascii="Arial" w:hAnsi="Arial" w:cs="Arial"/>
        </w:rPr>
        <w:t>Risk-based</w:t>
      </w:r>
      <w:r w:rsidRPr="00B26978">
        <w:rPr>
          <w:rFonts w:ascii="Arial" w:hAnsi="Arial" w:cs="Arial"/>
        </w:rPr>
        <w:t xml:space="preserve"> change approvals, testing, rollback, and segregation of duties.</w:t>
      </w:r>
    </w:p>
    <w:p w14:paraId="5246F0E4" w14:textId="29CA96EE" w:rsidR="008A1751" w:rsidRPr="00B26978" w:rsidRDefault="008A1751" w:rsidP="008A1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Backup &amp; Recovery</w:t>
      </w:r>
      <w:r w:rsidRPr="00B26978">
        <w:rPr>
          <w:rFonts w:ascii="Arial" w:hAnsi="Arial" w:cs="Arial"/>
        </w:rPr>
        <w:t xml:space="preserve">—Document RTO/RPO, test </w:t>
      </w:r>
      <w:proofErr w:type="gramStart"/>
      <w:r w:rsidRPr="00B26978">
        <w:rPr>
          <w:rFonts w:ascii="Arial" w:hAnsi="Arial" w:cs="Arial"/>
        </w:rPr>
        <w:t>restores, and</w:t>
      </w:r>
      <w:proofErr w:type="gramEnd"/>
      <w:r w:rsidRPr="00B26978">
        <w:rPr>
          <w:rFonts w:ascii="Arial" w:hAnsi="Arial" w:cs="Arial"/>
        </w:rPr>
        <w:t xml:space="preserve"> protect backups from tampering.</w:t>
      </w:r>
    </w:p>
    <w:p w14:paraId="06943D36" w14:textId="77777777" w:rsidR="008A1751" w:rsidRPr="00B26978" w:rsidRDefault="008A1751" w:rsidP="00C73BA4">
      <w:pPr>
        <w:pStyle w:val="Heading1"/>
        <w:rPr>
          <w:rFonts w:cs="Arial"/>
        </w:rPr>
      </w:pPr>
      <w:bookmarkStart w:id="14" w:name="_Toc207060322"/>
      <w:r w:rsidRPr="00B26978">
        <w:rPr>
          <w:rFonts w:cs="Arial"/>
        </w:rPr>
        <w:t>15. Network &amp; Cloud Security</w:t>
      </w:r>
      <w:bookmarkEnd w:id="14"/>
    </w:p>
    <w:p w14:paraId="7AD4F355" w14:textId="77777777" w:rsidR="00C73BA4" w:rsidRPr="00B26978" w:rsidRDefault="008A1751" w:rsidP="00C73BA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Segment networks</w:t>
      </w:r>
      <w:r w:rsidR="00C73BA4" w:rsidRPr="00B26978">
        <w:rPr>
          <w:rFonts w:ascii="Arial" w:hAnsi="Arial" w:cs="Arial"/>
        </w:rPr>
        <w:t>, protect perimeters, and</w:t>
      </w:r>
      <w:r w:rsidRPr="00B26978">
        <w:rPr>
          <w:rFonts w:ascii="Arial" w:hAnsi="Arial" w:cs="Arial"/>
        </w:rPr>
        <w:t xml:space="preserve"> apply secure remote access with VPN or ZTNA.</w:t>
      </w:r>
    </w:p>
    <w:p w14:paraId="28927DC0" w14:textId="77777777" w:rsidR="00C73BA4" w:rsidRPr="00B26978" w:rsidRDefault="008A1751" w:rsidP="00C73BA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Cloud controls must address identity, encryption, logging, workload protection, and shared</w:t>
      </w:r>
      <w:r w:rsidRPr="00B26978">
        <w:rPr>
          <w:rFonts w:ascii="Arial" w:hAnsi="Arial" w:cs="Arial"/>
        </w:rPr>
        <w:noBreakHyphen/>
        <w:t>responsibility boundaries.</w:t>
      </w:r>
    </w:p>
    <w:p w14:paraId="7FFD070C" w14:textId="39485FDD" w:rsidR="008A1751" w:rsidRPr="00B26978" w:rsidRDefault="008A1751" w:rsidP="00C73BA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Prohibit unmanaged shadow IT</w:t>
      </w:r>
      <w:r w:rsidR="00C73BA4" w:rsidRPr="00B26978">
        <w:rPr>
          <w:rFonts w:ascii="Arial" w:hAnsi="Arial" w:cs="Arial"/>
        </w:rPr>
        <w:t xml:space="preserve"> and enforce onboarding to a central identity and monitoring system</w:t>
      </w:r>
      <w:r w:rsidRPr="00B26978">
        <w:rPr>
          <w:rFonts w:ascii="Arial" w:hAnsi="Arial" w:cs="Arial"/>
        </w:rPr>
        <w:t>.</w:t>
      </w:r>
    </w:p>
    <w:p w14:paraId="29044DAC" w14:textId="77777777" w:rsidR="008A1751" w:rsidRPr="00B26978" w:rsidRDefault="008A1751" w:rsidP="00C73BA4">
      <w:pPr>
        <w:pStyle w:val="Heading1"/>
        <w:rPr>
          <w:rFonts w:cs="Arial"/>
        </w:rPr>
      </w:pPr>
      <w:bookmarkStart w:id="15" w:name="_Toc207060323"/>
      <w:r w:rsidRPr="00B26978">
        <w:rPr>
          <w:rFonts w:cs="Arial"/>
        </w:rPr>
        <w:t>16. Secure Development &amp; Supplier Software</w:t>
      </w:r>
      <w:bookmarkEnd w:id="15"/>
    </w:p>
    <w:p w14:paraId="17017CB9" w14:textId="77777777" w:rsidR="00C73BA4" w:rsidRPr="00B26978" w:rsidRDefault="008A1751" w:rsidP="00C73BA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Apply secure SDLC: threat modelling, code review, dependency management, static/dynamic testing, and secure pipelines.</w:t>
      </w:r>
    </w:p>
    <w:p w14:paraId="25249222" w14:textId="7E90E080" w:rsidR="008A1751" w:rsidRPr="00B26978" w:rsidRDefault="00C73BA4" w:rsidP="00C73BA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Third-party</w:t>
      </w:r>
      <w:r w:rsidR="008A1751" w:rsidRPr="00B26978">
        <w:rPr>
          <w:rFonts w:ascii="Arial" w:hAnsi="Arial" w:cs="Arial"/>
        </w:rPr>
        <w:t xml:space="preserve"> components must be vetted; track SBOM for critical applications.</w:t>
      </w:r>
    </w:p>
    <w:p w14:paraId="0706E33E" w14:textId="77777777" w:rsidR="008A1751" w:rsidRPr="00B26978" w:rsidRDefault="008A1751" w:rsidP="00C73BA4">
      <w:pPr>
        <w:pStyle w:val="Heading1"/>
        <w:rPr>
          <w:rFonts w:cs="Arial"/>
        </w:rPr>
      </w:pPr>
      <w:bookmarkStart w:id="16" w:name="_Toc207060324"/>
      <w:r w:rsidRPr="00B26978">
        <w:rPr>
          <w:rFonts w:cs="Arial"/>
        </w:rPr>
        <w:t>17. Information Transfer &amp; Acceptable Use</w:t>
      </w:r>
      <w:bookmarkEnd w:id="16"/>
    </w:p>
    <w:p w14:paraId="1FA53FEB" w14:textId="77777777" w:rsidR="00C73BA4" w:rsidRPr="00B26978" w:rsidRDefault="008A1751" w:rsidP="00C73BA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Use approved channels (SFTP, TLS 1.2+ APIs, managed email encryption).</w:t>
      </w:r>
    </w:p>
    <w:p w14:paraId="19C71ED9" w14:textId="77777777" w:rsidR="00C73BA4" w:rsidRPr="00B26978" w:rsidRDefault="008A1751" w:rsidP="00C73BA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B26978">
        <w:rPr>
          <w:rFonts w:ascii="Arial" w:hAnsi="Arial" w:cs="Arial"/>
        </w:rPr>
        <w:t>Pseudonymise</w:t>
      </w:r>
      <w:proofErr w:type="spellEnd"/>
      <w:r w:rsidRPr="00B26978">
        <w:rPr>
          <w:rFonts w:ascii="Arial" w:hAnsi="Arial" w:cs="Arial"/>
        </w:rPr>
        <w:t xml:space="preserve"> or </w:t>
      </w:r>
      <w:proofErr w:type="spellStart"/>
      <w:r w:rsidRPr="00B26978">
        <w:rPr>
          <w:rFonts w:ascii="Arial" w:hAnsi="Arial" w:cs="Arial"/>
        </w:rPr>
        <w:t>minimise</w:t>
      </w:r>
      <w:proofErr w:type="spellEnd"/>
      <w:r w:rsidRPr="00B26978">
        <w:rPr>
          <w:rFonts w:ascii="Arial" w:hAnsi="Arial" w:cs="Arial"/>
        </w:rPr>
        <w:t xml:space="preserve"> data where feasible; prohibit public links for restricted data.</w:t>
      </w:r>
    </w:p>
    <w:p w14:paraId="2E48808A" w14:textId="7550046F" w:rsidR="008A1751" w:rsidRPr="00B26978" w:rsidRDefault="008A1751" w:rsidP="00C73BA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Acceptable Use requirements apply to corporate systems, messaging, and collaboration tools.</w:t>
      </w:r>
    </w:p>
    <w:p w14:paraId="2E77FEC2" w14:textId="77777777" w:rsidR="008A1751" w:rsidRPr="008A1751" w:rsidRDefault="008A1751" w:rsidP="008A1751">
      <w:pPr>
        <w:rPr>
          <w:rFonts w:ascii="Arial" w:hAnsi="Arial" w:cs="Arial"/>
          <w:b/>
          <w:bCs/>
        </w:rPr>
      </w:pPr>
      <w:r w:rsidRPr="008A1751">
        <w:rPr>
          <w:rFonts w:ascii="Arial" w:hAnsi="Arial" w:cs="Arial"/>
          <w:b/>
          <w:bCs/>
        </w:rPr>
        <w:t>18. Supplier &amp; Third</w:t>
      </w:r>
      <w:r w:rsidRPr="008A1751">
        <w:rPr>
          <w:rFonts w:ascii="Arial" w:hAnsi="Arial" w:cs="Arial"/>
          <w:b/>
          <w:bCs/>
        </w:rPr>
        <w:noBreakHyphen/>
        <w:t>Party Security</w:t>
      </w:r>
    </w:p>
    <w:p w14:paraId="33F23DE3" w14:textId="77777777" w:rsidR="00C73BA4" w:rsidRPr="00B26978" w:rsidRDefault="008A1751" w:rsidP="00C73BA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Risk</w:t>
      </w:r>
      <w:r w:rsidRPr="00B26978">
        <w:rPr>
          <w:rFonts w:ascii="Arial" w:hAnsi="Arial" w:cs="Arial"/>
        </w:rPr>
        <w:noBreakHyphen/>
        <w:t xml:space="preserve">rate suppliers; include privacy/security clauses, audit rights, breach notification, and </w:t>
      </w:r>
      <w:r w:rsidR="00C73BA4" w:rsidRPr="00B26978">
        <w:rPr>
          <w:rFonts w:ascii="Arial" w:hAnsi="Arial" w:cs="Arial"/>
        </w:rPr>
        <w:t>sub-processor</w:t>
      </w:r>
      <w:r w:rsidRPr="00B26978">
        <w:rPr>
          <w:rFonts w:ascii="Arial" w:hAnsi="Arial" w:cs="Arial"/>
        </w:rPr>
        <w:t xml:space="preserve"> conditions.</w:t>
      </w:r>
    </w:p>
    <w:p w14:paraId="4C751D09" w14:textId="3A1ADF38" w:rsidR="008A1751" w:rsidRPr="00B26978" w:rsidRDefault="008A1751" w:rsidP="00C73BA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Maintain a supplier register; conduct periodic reassessments and evidence reviews.</w:t>
      </w:r>
    </w:p>
    <w:p w14:paraId="43E7C3D4" w14:textId="77777777" w:rsidR="008A1751" w:rsidRPr="00B26978" w:rsidRDefault="008A1751" w:rsidP="00C73BA4">
      <w:pPr>
        <w:pStyle w:val="Heading1"/>
        <w:rPr>
          <w:rFonts w:cs="Arial"/>
        </w:rPr>
      </w:pPr>
      <w:bookmarkStart w:id="17" w:name="_Toc207060325"/>
      <w:r w:rsidRPr="00B26978">
        <w:rPr>
          <w:rFonts w:cs="Arial"/>
        </w:rPr>
        <w:t>19. Incident &amp; Weakness Management</w:t>
      </w:r>
      <w:bookmarkEnd w:id="17"/>
    </w:p>
    <w:p w14:paraId="7317AD3A" w14:textId="77777777" w:rsidR="00C73BA4" w:rsidRPr="00B26978" w:rsidRDefault="008A1751" w:rsidP="00C73BA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Report suspected incidents immediately to [SOC / ISMS Manager] via [channel].</w:t>
      </w:r>
    </w:p>
    <w:p w14:paraId="5959E5F0" w14:textId="77777777" w:rsidR="00C73BA4" w:rsidRPr="00B26978" w:rsidRDefault="008A1751" w:rsidP="00C73BA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lastRenderedPageBreak/>
        <w:t>Execute the Incident Response Plan: detect → contain → eradicate → recover → learn.</w:t>
      </w:r>
    </w:p>
    <w:p w14:paraId="2D506286" w14:textId="1691258A" w:rsidR="008A1751" w:rsidRPr="00B26978" w:rsidRDefault="008A1751" w:rsidP="00C73BA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Notify regulators/customers as required; maintain incident records and post</w:t>
      </w:r>
      <w:r w:rsidRPr="00B26978">
        <w:rPr>
          <w:rFonts w:ascii="Arial" w:hAnsi="Arial" w:cs="Arial"/>
        </w:rPr>
        <w:noBreakHyphen/>
        <w:t>incident actions.</w:t>
      </w:r>
    </w:p>
    <w:p w14:paraId="7FE08598" w14:textId="77777777" w:rsidR="008A1751" w:rsidRPr="00B26978" w:rsidRDefault="008A1751" w:rsidP="00C73BA4">
      <w:pPr>
        <w:pStyle w:val="Heading1"/>
        <w:rPr>
          <w:rFonts w:cs="Arial"/>
        </w:rPr>
      </w:pPr>
      <w:bookmarkStart w:id="18" w:name="_Toc207060326"/>
      <w:r w:rsidRPr="00B26978">
        <w:rPr>
          <w:rFonts w:cs="Arial"/>
        </w:rPr>
        <w:t>20. Business Continuity &amp; Disaster Recovery</w:t>
      </w:r>
      <w:bookmarkEnd w:id="18"/>
    </w:p>
    <w:p w14:paraId="49C245DE" w14:textId="77777777" w:rsidR="00C73BA4" w:rsidRPr="00B26978" w:rsidRDefault="008A1751" w:rsidP="00C73BA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Maintain and test BCP/DR plans; define critical processes, dependencies, RTO/RPO, and recovery teams.</w:t>
      </w:r>
    </w:p>
    <w:p w14:paraId="63720D08" w14:textId="08AC0180" w:rsidR="008A1751" w:rsidRPr="00B26978" w:rsidRDefault="008A1751" w:rsidP="00C73BA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Conduct exercises at least annually and after significant changes.</w:t>
      </w:r>
    </w:p>
    <w:p w14:paraId="296ACCA4" w14:textId="77777777" w:rsidR="008A1751" w:rsidRPr="008A1751" w:rsidRDefault="008A1751" w:rsidP="008A1751">
      <w:pPr>
        <w:rPr>
          <w:rFonts w:ascii="Arial" w:hAnsi="Arial" w:cs="Arial"/>
          <w:b/>
          <w:bCs/>
        </w:rPr>
      </w:pPr>
      <w:r w:rsidRPr="008A1751">
        <w:rPr>
          <w:rFonts w:ascii="Arial" w:hAnsi="Arial" w:cs="Arial"/>
          <w:b/>
          <w:bCs/>
        </w:rPr>
        <w:t>21. Compliance, Legal &amp; Privacy</w:t>
      </w:r>
    </w:p>
    <w:p w14:paraId="0EE60D03" w14:textId="77777777" w:rsidR="00C73BA4" w:rsidRPr="00B26978" w:rsidRDefault="008A1751" w:rsidP="00C73BA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Identify applicable laws, regulations, and contractual obligations</w:t>
      </w:r>
      <w:r w:rsidR="00C73BA4" w:rsidRPr="00B26978">
        <w:rPr>
          <w:rFonts w:ascii="Arial" w:hAnsi="Arial" w:cs="Arial"/>
        </w:rPr>
        <w:t xml:space="preserve">, and monitor any </w:t>
      </w:r>
      <w:r w:rsidRPr="00B26978">
        <w:rPr>
          <w:rFonts w:ascii="Arial" w:hAnsi="Arial" w:cs="Arial"/>
        </w:rPr>
        <w:t>changes.</w:t>
      </w:r>
    </w:p>
    <w:p w14:paraId="0D401830" w14:textId="77777777" w:rsidR="00C73BA4" w:rsidRPr="00B26978" w:rsidRDefault="008A1751" w:rsidP="00C73BA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Ensure privacy by design and by default; coordinate with the DPO as applicable.</w:t>
      </w:r>
    </w:p>
    <w:p w14:paraId="0139762A" w14:textId="22B4CD98" w:rsidR="008A1751" w:rsidRPr="00B26978" w:rsidRDefault="008A1751" w:rsidP="00C73BA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 xml:space="preserve">Prohibit </w:t>
      </w:r>
      <w:proofErr w:type="spellStart"/>
      <w:r w:rsidRPr="00B26978">
        <w:rPr>
          <w:rFonts w:ascii="Arial" w:hAnsi="Arial" w:cs="Arial"/>
        </w:rPr>
        <w:t>unauthorised</w:t>
      </w:r>
      <w:proofErr w:type="spellEnd"/>
      <w:r w:rsidRPr="00B26978">
        <w:rPr>
          <w:rFonts w:ascii="Arial" w:hAnsi="Arial" w:cs="Arial"/>
        </w:rPr>
        <w:t xml:space="preserve"> software and unlawful </w:t>
      </w:r>
      <w:proofErr w:type="gramStart"/>
      <w:r w:rsidRPr="00B26978">
        <w:rPr>
          <w:rFonts w:ascii="Arial" w:hAnsi="Arial" w:cs="Arial"/>
        </w:rPr>
        <w:t>monitoring;</w:t>
      </w:r>
      <w:proofErr w:type="gramEnd"/>
      <w:r w:rsidRPr="00B26978">
        <w:rPr>
          <w:rFonts w:ascii="Arial" w:hAnsi="Arial" w:cs="Arial"/>
        </w:rPr>
        <w:t xml:space="preserve"> respect IP and licensing.</w:t>
      </w:r>
    </w:p>
    <w:p w14:paraId="1476E0C8" w14:textId="77777777" w:rsidR="008A1751" w:rsidRPr="008A1751" w:rsidRDefault="008A1751" w:rsidP="008A1751">
      <w:pPr>
        <w:rPr>
          <w:rFonts w:ascii="Arial" w:hAnsi="Arial" w:cs="Arial"/>
          <w:b/>
          <w:bCs/>
        </w:rPr>
      </w:pPr>
      <w:r w:rsidRPr="008A1751">
        <w:rPr>
          <w:rFonts w:ascii="Arial" w:hAnsi="Arial" w:cs="Arial"/>
          <w:b/>
          <w:bCs/>
        </w:rPr>
        <w:t>22. Awareness &amp; Competence</w:t>
      </w:r>
    </w:p>
    <w:p w14:paraId="551100F4" w14:textId="77777777" w:rsidR="00C73BA4" w:rsidRPr="00B26978" w:rsidRDefault="008A1751" w:rsidP="00C73BA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All personnel must complete onboarding and annual security training</w:t>
      </w:r>
      <w:r w:rsidR="00C73BA4" w:rsidRPr="00B26978">
        <w:rPr>
          <w:rFonts w:ascii="Arial" w:hAnsi="Arial" w:cs="Arial"/>
        </w:rPr>
        <w:t>, as well as role-based training for elevated roles (e.g., administrators, developers, support staff</w:t>
      </w:r>
      <w:r w:rsidRPr="00B26978">
        <w:rPr>
          <w:rFonts w:ascii="Arial" w:hAnsi="Arial" w:cs="Arial"/>
        </w:rPr>
        <w:t>).</w:t>
      </w:r>
    </w:p>
    <w:p w14:paraId="2F9A22FD" w14:textId="5D425703" w:rsidR="008A1751" w:rsidRPr="00B26978" w:rsidRDefault="008A1751" w:rsidP="00C73BA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Keep training records and track completion KPIs.</w:t>
      </w:r>
    </w:p>
    <w:p w14:paraId="473D0A15" w14:textId="2BC58439" w:rsidR="008A1751" w:rsidRPr="008A1751" w:rsidRDefault="008A1751" w:rsidP="008A1751">
      <w:pPr>
        <w:rPr>
          <w:rFonts w:ascii="Arial" w:hAnsi="Arial" w:cs="Arial"/>
          <w:b/>
          <w:bCs/>
        </w:rPr>
      </w:pPr>
      <w:r w:rsidRPr="008A1751">
        <w:rPr>
          <w:rFonts w:ascii="Arial" w:hAnsi="Arial" w:cs="Arial"/>
          <w:b/>
          <w:bCs/>
        </w:rPr>
        <w:t xml:space="preserve">23. Performance Evaluation, Audit &amp; </w:t>
      </w:r>
      <w:r w:rsidR="00C73BA4" w:rsidRPr="00B26978">
        <w:rPr>
          <w:rFonts w:ascii="Arial" w:hAnsi="Arial" w:cs="Arial"/>
          <w:b/>
          <w:bCs/>
        </w:rPr>
        <w:t>Continuous</w:t>
      </w:r>
      <w:r w:rsidRPr="008A1751">
        <w:rPr>
          <w:rFonts w:ascii="Arial" w:hAnsi="Arial" w:cs="Arial"/>
          <w:b/>
          <w:bCs/>
        </w:rPr>
        <w:t xml:space="preserve"> Improvement</w:t>
      </w:r>
    </w:p>
    <w:p w14:paraId="1F4A91B4" w14:textId="77777777" w:rsidR="00C73BA4" w:rsidRPr="00B26978" w:rsidRDefault="008A1751" w:rsidP="00C73BA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Monitor controls, KPIs, audit findings, incidents, nonconformities, and corrective actions.</w:t>
      </w:r>
    </w:p>
    <w:p w14:paraId="7E1021AA" w14:textId="77777777" w:rsidR="00C73BA4" w:rsidRPr="00B26978" w:rsidRDefault="008A1751" w:rsidP="00C73BA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 xml:space="preserve">Conduct internal audits per annual </w:t>
      </w:r>
      <w:proofErr w:type="gramStart"/>
      <w:r w:rsidRPr="00B26978">
        <w:rPr>
          <w:rFonts w:ascii="Arial" w:hAnsi="Arial" w:cs="Arial"/>
        </w:rPr>
        <w:t>plan;</w:t>
      </w:r>
      <w:proofErr w:type="gramEnd"/>
      <w:r w:rsidRPr="00B26978">
        <w:rPr>
          <w:rFonts w:ascii="Arial" w:hAnsi="Arial" w:cs="Arial"/>
        </w:rPr>
        <w:t xml:space="preserve"> address nonconformities through corrective actions with owners and due dates.</w:t>
      </w:r>
    </w:p>
    <w:p w14:paraId="0BB89260" w14:textId="40970E65" w:rsidR="008A1751" w:rsidRPr="00B26978" w:rsidRDefault="008A1751" w:rsidP="00C73BA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Management commits to continual improvement of the ISMS.</w:t>
      </w:r>
    </w:p>
    <w:p w14:paraId="42D4144A" w14:textId="77777777" w:rsidR="008A1751" w:rsidRPr="008A1751" w:rsidRDefault="008A1751" w:rsidP="008A1751">
      <w:pPr>
        <w:rPr>
          <w:rFonts w:ascii="Arial" w:hAnsi="Arial" w:cs="Arial"/>
          <w:b/>
          <w:bCs/>
        </w:rPr>
      </w:pPr>
      <w:r w:rsidRPr="008A1751">
        <w:rPr>
          <w:rFonts w:ascii="Arial" w:hAnsi="Arial" w:cs="Arial"/>
          <w:b/>
          <w:bCs/>
        </w:rPr>
        <w:t>24. Management Review</w:t>
      </w:r>
    </w:p>
    <w:p w14:paraId="5D1B2330" w14:textId="4BE862F4" w:rsidR="008A1751" w:rsidRPr="008A1751" w:rsidRDefault="008A1751" w:rsidP="008A1751">
      <w:pPr>
        <w:rPr>
          <w:rFonts w:ascii="Arial" w:hAnsi="Arial" w:cs="Arial"/>
        </w:rPr>
      </w:pPr>
      <w:r w:rsidRPr="008A1751">
        <w:rPr>
          <w:rFonts w:ascii="Arial" w:hAnsi="Arial" w:cs="Arial"/>
        </w:rPr>
        <w:t xml:space="preserve">Top Management shall review the ISMS at planned intervals (at least annually). Inputs include audit results, risk status, KPIs, incidents, stakeholder feedback, </w:t>
      </w:r>
      <w:r w:rsidR="00C73BA4" w:rsidRPr="00B26978">
        <w:rPr>
          <w:rFonts w:ascii="Arial" w:hAnsi="Arial" w:cs="Arial"/>
        </w:rPr>
        <w:t xml:space="preserve">and </w:t>
      </w:r>
      <w:r w:rsidRPr="008A1751">
        <w:rPr>
          <w:rFonts w:ascii="Arial" w:hAnsi="Arial" w:cs="Arial"/>
        </w:rPr>
        <w:t>opportunities for improvement; outputs include decisions on resources, objectives, and policy changes.</w:t>
      </w:r>
    </w:p>
    <w:p w14:paraId="50381C1E" w14:textId="77777777" w:rsidR="00C73BA4" w:rsidRPr="00B26978" w:rsidRDefault="00C73BA4" w:rsidP="00C73BA4">
      <w:pPr>
        <w:pStyle w:val="Heading1"/>
        <w:rPr>
          <w:rFonts w:cs="Arial"/>
        </w:rPr>
      </w:pPr>
      <w:bookmarkStart w:id="19" w:name="_Toc207060327"/>
      <w:r w:rsidRPr="00B26978">
        <w:rPr>
          <w:rFonts w:cs="Arial"/>
        </w:rPr>
        <w:t>25. Exceptions</w:t>
      </w:r>
      <w:bookmarkEnd w:id="19"/>
    </w:p>
    <w:p w14:paraId="70D9D703" w14:textId="77777777" w:rsidR="00C73BA4" w:rsidRPr="00B26978" w:rsidRDefault="00C73BA4" w:rsidP="00C73BA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 xml:space="preserve">Exceptions must be documented with </w:t>
      </w:r>
      <w:r w:rsidRPr="00B26978">
        <w:rPr>
          <w:rFonts w:ascii="Arial" w:hAnsi="Arial" w:cs="Arial"/>
        </w:rPr>
        <w:t>a risk assessment, compensating controls, an expiry date, and approvals from</w:t>
      </w:r>
      <w:r w:rsidRPr="00B26978">
        <w:rPr>
          <w:rFonts w:ascii="Arial" w:hAnsi="Arial" w:cs="Arial"/>
        </w:rPr>
        <w:t xml:space="preserve"> [ISMS Manager] and [Executive].</w:t>
      </w:r>
    </w:p>
    <w:p w14:paraId="139B803F" w14:textId="066F248D" w:rsidR="00C73BA4" w:rsidRPr="00B26978" w:rsidRDefault="00C73BA4" w:rsidP="00C73BA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lastRenderedPageBreak/>
        <w:t>Review exceptions at least every six months.</w:t>
      </w:r>
    </w:p>
    <w:p w14:paraId="4F93A017" w14:textId="77777777" w:rsidR="00C73BA4" w:rsidRPr="00B26978" w:rsidRDefault="00C73BA4" w:rsidP="00C73BA4">
      <w:pPr>
        <w:pStyle w:val="Heading1"/>
        <w:rPr>
          <w:rFonts w:cs="Arial"/>
        </w:rPr>
      </w:pPr>
      <w:bookmarkStart w:id="20" w:name="_Toc207060328"/>
      <w:r w:rsidRPr="00B26978">
        <w:rPr>
          <w:rFonts w:cs="Arial"/>
        </w:rPr>
        <w:t>26. Enforcement</w:t>
      </w:r>
      <w:bookmarkEnd w:id="20"/>
    </w:p>
    <w:p w14:paraId="35CEAF20" w14:textId="4B88568B" w:rsidR="00C73BA4" w:rsidRPr="00C73BA4" w:rsidRDefault="00C73BA4" w:rsidP="00C73BA4">
      <w:pPr>
        <w:rPr>
          <w:rFonts w:ascii="Arial" w:hAnsi="Arial" w:cs="Arial"/>
        </w:rPr>
      </w:pPr>
      <w:r w:rsidRPr="00C73BA4">
        <w:rPr>
          <w:rFonts w:ascii="Arial" w:hAnsi="Arial" w:cs="Arial"/>
        </w:rPr>
        <w:t>Policy breaches may result in disciplinary action, up to and including termination of employment/contract, and potential legal remedies.</w:t>
      </w:r>
    </w:p>
    <w:p w14:paraId="55213DDC" w14:textId="77777777" w:rsidR="00C73BA4" w:rsidRPr="00C73BA4" w:rsidRDefault="00C73BA4" w:rsidP="00C73BA4">
      <w:pPr>
        <w:rPr>
          <w:rFonts w:ascii="Arial" w:hAnsi="Arial" w:cs="Arial"/>
          <w:b/>
          <w:bCs/>
        </w:rPr>
      </w:pPr>
      <w:r w:rsidRPr="00C73BA4">
        <w:rPr>
          <w:rFonts w:ascii="Arial" w:hAnsi="Arial" w:cs="Arial"/>
          <w:b/>
          <w:bCs/>
        </w:rPr>
        <w:t>Sign</w:t>
      </w:r>
      <w:r w:rsidRPr="00C73BA4">
        <w:rPr>
          <w:rFonts w:ascii="Arial" w:hAnsi="Arial" w:cs="Arial"/>
          <w:b/>
          <w:bCs/>
        </w:rPr>
        <w:noBreakHyphen/>
        <w:t>Off</w:t>
      </w:r>
    </w:p>
    <w:p w14:paraId="2B308570" w14:textId="58A94F3F" w:rsidR="00C73BA4" w:rsidRPr="00C73BA4" w:rsidRDefault="00C73BA4" w:rsidP="00C73BA4">
      <w:pPr>
        <w:rPr>
          <w:rFonts w:ascii="Arial" w:hAnsi="Arial" w:cs="Arial"/>
        </w:rPr>
      </w:pPr>
      <w:r w:rsidRPr="00C73BA4">
        <w:rPr>
          <w:rFonts w:ascii="Arial" w:hAnsi="Arial" w:cs="Arial"/>
          <w:b/>
          <w:bCs/>
        </w:rPr>
        <w:t>Chief Executive Officer</w:t>
      </w:r>
      <w:r w:rsidRPr="00C73BA4">
        <w:rPr>
          <w:rFonts w:ascii="Arial" w:hAnsi="Arial" w:cs="Arial"/>
        </w:rPr>
        <w:t xml:space="preserve">: ____________________ </w:t>
      </w:r>
      <w:r w:rsidRPr="00C73BA4">
        <w:rPr>
          <w:rFonts w:ascii="Arial" w:hAnsi="Arial" w:cs="Arial"/>
          <w:b/>
          <w:bCs/>
        </w:rPr>
        <w:t>Date</w:t>
      </w:r>
      <w:r w:rsidRPr="00C73BA4">
        <w:rPr>
          <w:rFonts w:ascii="Arial" w:hAnsi="Arial" w:cs="Arial"/>
        </w:rPr>
        <w:t>: _________</w:t>
      </w:r>
      <w:r w:rsidRPr="00C73BA4">
        <w:rPr>
          <w:rFonts w:ascii="Arial" w:hAnsi="Arial" w:cs="Arial"/>
        </w:rPr>
        <w:br/>
      </w:r>
      <w:r w:rsidRPr="00C73BA4">
        <w:rPr>
          <w:rFonts w:ascii="Arial" w:hAnsi="Arial" w:cs="Arial"/>
          <w:b/>
          <w:bCs/>
        </w:rPr>
        <w:t>CISO / ISMS Manager</w:t>
      </w:r>
      <w:r w:rsidRPr="00C73BA4">
        <w:rPr>
          <w:rFonts w:ascii="Arial" w:hAnsi="Arial" w:cs="Arial"/>
        </w:rPr>
        <w:t xml:space="preserve">: _______________________ </w:t>
      </w:r>
      <w:r w:rsidRPr="00C73BA4">
        <w:rPr>
          <w:rFonts w:ascii="Arial" w:hAnsi="Arial" w:cs="Arial"/>
          <w:b/>
          <w:bCs/>
        </w:rPr>
        <w:t>Date</w:t>
      </w:r>
      <w:r w:rsidRPr="00C73BA4">
        <w:rPr>
          <w:rFonts w:ascii="Arial" w:hAnsi="Arial" w:cs="Arial"/>
        </w:rPr>
        <w:t>: _________</w:t>
      </w:r>
    </w:p>
    <w:p w14:paraId="7F7BDC98" w14:textId="77777777" w:rsidR="00C73BA4" w:rsidRPr="00B26978" w:rsidRDefault="00C73BA4" w:rsidP="00C73BA4">
      <w:pPr>
        <w:pStyle w:val="Heading1"/>
        <w:rPr>
          <w:rFonts w:cs="Arial"/>
        </w:rPr>
      </w:pPr>
      <w:bookmarkStart w:id="21" w:name="_Toc207060329"/>
      <w:r w:rsidRPr="00B26978">
        <w:rPr>
          <w:rFonts w:cs="Arial"/>
        </w:rPr>
        <w:t>Annex A — ISMS Scope Statement (Template)</w:t>
      </w:r>
      <w:bookmarkEnd w:id="21"/>
    </w:p>
    <w:p w14:paraId="4DCABB4A" w14:textId="77777777" w:rsidR="00C73BA4" w:rsidRPr="00B26978" w:rsidRDefault="00C73BA4" w:rsidP="00C73B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B26978">
        <w:rPr>
          <w:rFonts w:ascii="Arial" w:hAnsi="Arial" w:cs="Arial"/>
          <w:b/>
          <w:bCs/>
        </w:rPr>
        <w:t>Organisation</w:t>
      </w:r>
      <w:proofErr w:type="spellEnd"/>
      <w:r w:rsidRPr="00B26978">
        <w:rPr>
          <w:rFonts w:ascii="Arial" w:hAnsi="Arial" w:cs="Arial"/>
          <w:b/>
          <w:bCs/>
        </w:rPr>
        <w:t xml:space="preserve"> &amp; Sites</w:t>
      </w:r>
      <w:r w:rsidRPr="00B26978">
        <w:rPr>
          <w:rFonts w:ascii="Arial" w:hAnsi="Arial" w:cs="Arial"/>
        </w:rPr>
        <w:t xml:space="preserve">: [Head office, data </w:t>
      </w:r>
      <w:proofErr w:type="spellStart"/>
      <w:r w:rsidRPr="00B26978">
        <w:rPr>
          <w:rFonts w:ascii="Arial" w:hAnsi="Arial" w:cs="Arial"/>
        </w:rPr>
        <w:t>centres</w:t>
      </w:r>
      <w:proofErr w:type="spellEnd"/>
      <w:r w:rsidRPr="00B26978">
        <w:rPr>
          <w:rFonts w:ascii="Arial" w:hAnsi="Arial" w:cs="Arial"/>
        </w:rPr>
        <w:t>, cloud regions, remote workforce model]</w:t>
      </w:r>
    </w:p>
    <w:p w14:paraId="757FDA53" w14:textId="77777777" w:rsidR="00C73BA4" w:rsidRPr="00B26978" w:rsidRDefault="00C73BA4" w:rsidP="00C73B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Processes &amp; Services</w:t>
      </w:r>
      <w:r w:rsidRPr="00B26978">
        <w:rPr>
          <w:rFonts w:ascii="Arial" w:hAnsi="Arial" w:cs="Arial"/>
        </w:rPr>
        <w:t>: [List critical processes/services covered]</w:t>
      </w:r>
    </w:p>
    <w:p w14:paraId="44E79731" w14:textId="77777777" w:rsidR="00C73BA4" w:rsidRPr="00B26978" w:rsidRDefault="00C73BA4" w:rsidP="00C73B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Assets &amp; Technologies</w:t>
      </w:r>
      <w:r w:rsidRPr="00B26978">
        <w:rPr>
          <w:rFonts w:ascii="Arial" w:hAnsi="Arial" w:cs="Arial"/>
        </w:rPr>
        <w:t>: [Platforms, applications, tooling, data types]</w:t>
      </w:r>
    </w:p>
    <w:p w14:paraId="03A00227" w14:textId="77777777" w:rsidR="00C73BA4" w:rsidRPr="00B26978" w:rsidRDefault="00C73BA4" w:rsidP="00C73B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External Interfaces</w:t>
      </w:r>
      <w:r w:rsidRPr="00B26978">
        <w:rPr>
          <w:rFonts w:ascii="Arial" w:hAnsi="Arial" w:cs="Arial"/>
        </w:rPr>
        <w:t>: [Partners, MSPs, cloud providers, payment gateways]</w:t>
      </w:r>
    </w:p>
    <w:p w14:paraId="2C7F535B" w14:textId="77777777" w:rsidR="00C73BA4" w:rsidRPr="00B26978" w:rsidRDefault="00C73BA4" w:rsidP="00C73B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Boundaries/Exclusions</w:t>
      </w:r>
      <w:r w:rsidRPr="00B26978">
        <w:rPr>
          <w:rFonts w:ascii="Arial" w:hAnsi="Arial" w:cs="Arial"/>
        </w:rPr>
        <w:t>: [Justified list with reasons]</w:t>
      </w:r>
    </w:p>
    <w:p w14:paraId="2BADA4F3" w14:textId="77777777" w:rsidR="00C73BA4" w:rsidRPr="00B26978" w:rsidRDefault="00C73BA4" w:rsidP="00C73BA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Assumptions/Dependencies</w:t>
      </w:r>
      <w:r w:rsidRPr="00B26978">
        <w:rPr>
          <w:rFonts w:ascii="Arial" w:hAnsi="Arial" w:cs="Arial"/>
        </w:rPr>
        <w:t>: [e.g., shared responsibility with cloud provider]</w:t>
      </w:r>
    </w:p>
    <w:p w14:paraId="3F9DBE6B" w14:textId="77777777" w:rsidR="00C73BA4" w:rsidRPr="00B26978" w:rsidRDefault="00C73BA4" w:rsidP="00C73BA4">
      <w:pPr>
        <w:pStyle w:val="Heading1"/>
        <w:rPr>
          <w:rFonts w:cs="Arial"/>
        </w:rPr>
      </w:pPr>
      <w:bookmarkStart w:id="22" w:name="_Toc207060330"/>
      <w:r w:rsidRPr="00B26978">
        <w:rPr>
          <w:rFonts w:cs="Arial"/>
        </w:rPr>
        <w:t>Annex B — Roles &amp; RACI (Example)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247"/>
        <w:gridCol w:w="1260"/>
        <w:gridCol w:w="1324"/>
        <w:gridCol w:w="1113"/>
        <w:gridCol w:w="864"/>
        <w:gridCol w:w="1951"/>
      </w:tblGrid>
      <w:tr w:rsidR="00110318" w:rsidRPr="00B26978" w14:paraId="4415B927" w14:textId="77777777" w:rsidTr="00A14607">
        <w:tc>
          <w:tcPr>
            <w:tcW w:w="1389" w:type="dxa"/>
            <w:vAlign w:val="center"/>
          </w:tcPr>
          <w:p w14:paraId="26831FF4" w14:textId="2211FB33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Activity</w:t>
            </w:r>
          </w:p>
        </w:tc>
        <w:tc>
          <w:tcPr>
            <w:tcW w:w="1292" w:type="dxa"/>
          </w:tcPr>
          <w:p w14:paraId="0F6D93A2" w14:textId="435DF27B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Exec</w:t>
            </w:r>
          </w:p>
        </w:tc>
        <w:tc>
          <w:tcPr>
            <w:tcW w:w="1304" w:type="dxa"/>
            <w:vAlign w:val="center"/>
          </w:tcPr>
          <w:p w14:paraId="79C565F8" w14:textId="088D77F9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ISMS Mgr</w:t>
            </w:r>
          </w:p>
        </w:tc>
        <w:tc>
          <w:tcPr>
            <w:tcW w:w="1358" w:type="dxa"/>
            <w:vAlign w:val="center"/>
          </w:tcPr>
          <w:p w14:paraId="24E5DD2C" w14:textId="0ADCC343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Sys Owner</w:t>
            </w:r>
          </w:p>
        </w:tc>
        <w:tc>
          <w:tcPr>
            <w:tcW w:w="1166" w:type="dxa"/>
          </w:tcPr>
          <w:p w14:paraId="2162A10D" w14:textId="62E0768A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HR</w:t>
            </w:r>
          </w:p>
        </w:tc>
        <w:tc>
          <w:tcPr>
            <w:tcW w:w="866" w:type="dxa"/>
          </w:tcPr>
          <w:p w14:paraId="2F92F17F" w14:textId="7BE4FE00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Legal</w:t>
            </w:r>
          </w:p>
        </w:tc>
        <w:tc>
          <w:tcPr>
            <w:tcW w:w="1975" w:type="dxa"/>
          </w:tcPr>
          <w:p w14:paraId="5FC92ED0" w14:textId="641B9B3B" w:rsidR="00110318" w:rsidRPr="00B26978" w:rsidRDefault="00110318" w:rsidP="0011031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Procurement</w:t>
            </w:r>
          </w:p>
        </w:tc>
      </w:tr>
      <w:tr w:rsidR="00110318" w:rsidRPr="00B26978" w14:paraId="0B37122A" w14:textId="77777777" w:rsidTr="00110318">
        <w:tc>
          <w:tcPr>
            <w:tcW w:w="1389" w:type="dxa"/>
          </w:tcPr>
          <w:p w14:paraId="106CF3F9" w14:textId="46487C43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Approve Policy</w:t>
            </w:r>
          </w:p>
        </w:tc>
        <w:tc>
          <w:tcPr>
            <w:tcW w:w="1292" w:type="dxa"/>
          </w:tcPr>
          <w:p w14:paraId="3ED85307" w14:textId="3E662109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A</w:t>
            </w:r>
          </w:p>
        </w:tc>
        <w:tc>
          <w:tcPr>
            <w:tcW w:w="1304" w:type="dxa"/>
          </w:tcPr>
          <w:p w14:paraId="0BF5F688" w14:textId="78B66F76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R</w:t>
            </w:r>
          </w:p>
        </w:tc>
        <w:tc>
          <w:tcPr>
            <w:tcW w:w="1358" w:type="dxa"/>
          </w:tcPr>
          <w:p w14:paraId="75FF81B7" w14:textId="09DEE7B3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166" w:type="dxa"/>
          </w:tcPr>
          <w:p w14:paraId="6620402A" w14:textId="1795196B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866" w:type="dxa"/>
          </w:tcPr>
          <w:p w14:paraId="55066F2D" w14:textId="4DFCE43A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975" w:type="dxa"/>
          </w:tcPr>
          <w:p w14:paraId="7E4A80AB" w14:textId="459056AF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</w:tr>
      <w:tr w:rsidR="00110318" w:rsidRPr="00B26978" w14:paraId="4886470E" w14:textId="77777777" w:rsidTr="00110318">
        <w:tc>
          <w:tcPr>
            <w:tcW w:w="1389" w:type="dxa"/>
          </w:tcPr>
          <w:p w14:paraId="5AC09A6A" w14:textId="3C0279DC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Risk Assessment</w:t>
            </w:r>
          </w:p>
        </w:tc>
        <w:tc>
          <w:tcPr>
            <w:tcW w:w="1292" w:type="dxa"/>
          </w:tcPr>
          <w:p w14:paraId="29F0C773" w14:textId="7A7903B0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304" w:type="dxa"/>
          </w:tcPr>
          <w:p w14:paraId="152052AF" w14:textId="0A479F49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R</w:t>
            </w:r>
          </w:p>
        </w:tc>
        <w:tc>
          <w:tcPr>
            <w:tcW w:w="1358" w:type="dxa"/>
          </w:tcPr>
          <w:p w14:paraId="1410B721" w14:textId="476B6BCF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R</w:t>
            </w:r>
          </w:p>
        </w:tc>
        <w:tc>
          <w:tcPr>
            <w:tcW w:w="1166" w:type="dxa"/>
          </w:tcPr>
          <w:p w14:paraId="604E1F43" w14:textId="6C9E7FAE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866" w:type="dxa"/>
          </w:tcPr>
          <w:p w14:paraId="2BDF4C54" w14:textId="79CC7469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975" w:type="dxa"/>
          </w:tcPr>
          <w:p w14:paraId="301248F9" w14:textId="4D5A6498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</w:tr>
      <w:tr w:rsidR="00110318" w:rsidRPr="00B26978" w14:paraId="172B0F41" w14:textId="77777777" w:rsidTr="00110318">
        <w:tc>
          <w:tcPr>
            <w:tcW w:w="1389" w:type="dxa"/>
          </w:tcPr>
          <w:p w14:paraId="6260D2AE" w14:textId="321ED438" w:rsidR="00110318" w:rsidRPr="00B26978" w:rsidRDefault="00110318" w:rsidP="00110318">
            <w:pPr>
              <w:rPr>
                <w:rFonts w:ascii="Arial" w:hAnsi="Arial" w:cs="Arial"/>
              </w:rPr>
            </w:pPr>
            <w:proofErr w:type="spellStart"/>
            <w:r w:rsidRPr="00C73BA4">
              <w:rPr>
                <w:rFonts w:ascii="Arial" w:hAnsi="Arial" w:cs="Arial"/>
              </w:rPr>
              <w:t>SoA</w:t>
            </w:r>
            <w:proofErr w:type="spellEnd"/>
            <w:r w:rsidRPr="00C73BA4">
              <w:rPr>
                <w:rFonts w:ascii="Arial" w:hAnsi="Arial" w:cs="Arial"/>
              </w:rPr>
              <w:t xml:space="preserve"> Maintenance</w:t>
            </w:r>
          </w:p>
        </w:tc>
        <w:tc>
          <w:tcPr>
            <w:tcW w:w="1292" w:type="dxa"/>
          </w:tcPr>
          <w:p w14:paraId="377F3AF2" w14:textId="20231DEE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304" w:type="dxa"/>
          </w:tcPr>
          <w:p w14:paraId="270538AC" w14:textId="59617162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R</w:t>
            </w:r>
          </w:p>
        </w:tc>
        <w:tc>
          <w:tcPr>
            <w:tcW w:w="1358" w:type="dxa"/>
          </w:tcPr>
          <w:p w14:paraId="0E5BE166" w14:textId="7F13BD5C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R</w:t>
            </w:r>
          </w:p>
        </w:tc>
        <w:tc>
          <w:tcPr>
            <w:tcW w:w="1166" w:type="dxa"/>
          </w:tcPr>
          <w:p w14:paraId="75E2C165" w14:textId="220D08D4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_</w:t>
            </w:r>
          </w:p>
        </w:tc>
        <w:tc>
          <w:tcPr>
            <w:tcW w:w="866" w:type="dxa"/>
          </w:tcPr>
          <w:p w14:paraId="38647364" w14:textId="339ADD33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_</w:t>
            </w:r>
          </w:p>
        </w:tc>
        <w:tc>
          <w:tcPr>
            <w:tcW w:w="1975" w:type="dxa"/>
          </w:tcPr>
          <w:p w14:paraId="17223A80" w14:textId="1FD20013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_</w:t>
            </w:r>
          </w:p>
        </w:tc>
      </w:tr>
      <w:tr w:rsidR="00110318" w:rsidRPr="00B26978" w14:paraId="430A36EC" w14:textId="77777777" w:rsidTr="00110318">
        <w:tc>
          <w:tcPr>
            <w:tcW w:w="1389" w:type="dxa"/>
          </w:tcPr>
          <w:p w14:paraId="69F4E06A" w14:textId="735FD472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Incident Response</w:t>
            </w:r>
          </w:p>
        </w:tc>
        <w:tc>
          <w:tcPr>
            <w:tcW w:w="1292" w:type="dxa"/>
          </w:tcPr>
          <w:p w14:paraId="72523E5D" w14:textId="559DB488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304" w:type="dxa"/>
          </w:tcPr>
          <w:p w14:paraId="582F594A" w14:textId="1E23AAF0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358" w:type="dxa"/>
          </w:tcPr>
          <w:p w14:paraId="2B814E1E" w14:textId="33547878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166" w:type="dxa"/>
          </w:tcPr>
          <w:p w14:paraId="1A9E8D66" w14:textId="4A9E6BC9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866" w:type="dxa"/>
          </w:tcPr>
          <w:p w14:paraId="51719B09" w14:textId="5724CD82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  <w:tc>
          <w:tcPr>
            <w:tcW w:w="1975" w:type="dxa"/>
          </w:tcPr>
          <w:p w14:paraId="4FA333E2" w14:textId="56599F1C" w:rsidR="00110318" w:rsidRPr="00B26978" w:rsidRDefault="00110318" w:rsidP="0011031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</w:t>
            </w:r>
          </w:p>
        </w:tc>
      </w:tr>
    </w:tbl>
    <w:p w14:paraId="36FFD3FC" w14:textId="77777777" w:rsidR="00C73BA4" w:rsidRPr="00B26978" w:rsidRDefault="00C73BA4" w:rsidP="00C73BA4">
      <w:pPr>
        <w:rPr>
          <w:rFonts w:ascii="Arial" w:hAnsi="Arial" w:cs="Arial"/>
        </w:rPr>
      </w:pPr>
    </w:p>
    <w:tbl>
      <w:tblPr>
        <w:tblW w:w="89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  <w:gridCol w:w="75"/>
        <w:gridCol w:w="75"/>
        <w:gridCol w:w="75"/>
        <w:gridCol w:w="468"/>
        <w:gridCol w:w="75"/>
        <w:gridCol w:w="75"/>
        <w:gridCol w:w="566"/>
      </w:tblGrid>
      <w:tr w:rsidR="00C73BA4" w:rsidRPr="00C73BA4" w14:paraId="693538EF" w14:textId="77777777" w:rsidTr="00110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FCD9" w14:textId="4C6D70F4" w:rsidR="00B90FF8" w:rsidRPr="00C73BA4" w:rsidRDefault="00C73BA4" w:rsidP="00C73BA4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(A=Approver, R=Responsible, C=Consulted, I=Informed)</w:t>
            </w:r>
          </w:p>
        </w:tc>
        <w:tc>
          <w:tcPr>
            <w:tcW w:w="0" w:type="auto"/>
            <w:vAlign w:val="center"/>
            <w:hideMark/>
          </w:tcPr>
          <w:p w14:paraId="2989D3BF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78D01BB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7883760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  <w:tc>
          <w:tcPr>
            <w:tcW w:w="438" w:type="dxa"/>
            <w:vAlign w:val="center"/>
            <w:hideMark/>
          </w:tcPr>
          <w:p w14:paraId="6FC152E9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696AA34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D0C8CF2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  <w:tc>
          <w:tcPr>
            <w:tcW w:w="521" w:type="dxa"/>
            <w:vAlign w:val="center"/>
            <w:hideMark/>
          </w:tcPr>
          <w:p w14:paraId="2587E3A7" w14:textId="77777777" w:rsidR="00C73BA4" w:rsidRPr="00C73BA4" w:rsidRDefault="00C73BA4" w:rsidP="00C73BA4">
            <w:pPr>
              <w:rPr>
                <w:rFonts w:ascii="Arial" w:hAnsi="Arial" w:cs="Arial"/>
              </w:rPr>
            </w:pPr>
          </w:p>
        </w:tc>
      </w:tr>
    </w:tbl>
    <w:p w14:paraId="39D61CAA" w14:textId="1949A243" w:rsidR="00C73BA4" w:rsidRPr="00B26978" w:rsidRDefault="00C73BA4" w:rsidP="00110318">
      <w:pPr>
        <w:pStyle w:val="Heading1"/>
        <w:rPr>
          <w:rFonts w:cs="Arial"/>
        </w:rPr>
      </w:pPr>
      <w:bookmarkStart w:id="23" w:name="_Toc207060331"/>
      <w:r w:rsidRPr="00B26978">
        <w:rPr>
          <w:rFonts w:cs="Arial"/>
        </w:rPr>
        <w:t>Annex C — Information Security Objectives Register (Scaffold)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623"/>
        <w:gridCol w:w="1686"/>
        <w:gridCol w:w="1443"/>
        <w:gridCol w:w="1443"/>
        <w:gridCol w:w="1443"/>
      </w:tblGrid>
      <w:tr w:rsidR="00110318" w:rsidRPr="00B26978" w14:paraId="28AA5A59" w14:textId="77777777" w:rsidTr="00D46F6F">
        <w:tc>
          <w:tcPr>
            <w:tcW w:w="1712" w:type="dxa"/>
          </w:tcPr>
          <w:p w14:paraId="380154BE" w14:textId="3A457E18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Objective</w:t>
            </w:r>
          </w:p>
        </w:tc>
        <w:tc>
          <w:tcPr>
            <w:tcW w:w="1623" w:type="dxa"/>
            <w:vAlign w:val="center"/>
          </w:tcPr>
          <w:p w14:paraId="261CCABA" w14:textId="52098057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Metric / Target</w:t>
            </w:r>
          </w:p>
        </w:tc>
        <w:tc>
          <w:tcPr>
            <w:tcW w:w="1686" w:type="dxa"/>
            <w:vAlign w:val="center"/>
          </w:tcPr>
          <w:p w14:paraId="399A02E9" w14:textId="397F39F2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Baseline</w:t>
            </w:r>
          </w:p>
        </w:tc>
        <w:tc>
          <w:tcPr>
            <w:tcW w:w="1443" w:type="dxa"/>
          </w:tcPr>
          <w:p w14:paraId="0EDD6282" w14:textId="0CB1AFDE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443" w:type="dxa"/>
          </w:tcPr>
          <w:p w14:paraId="646E671B" w14:textId="21B70CFF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Plan</w:t>
            </w:r>
          </w:p>
        </w:tc>
        <w:tc>
          <w:tcPr>
            <w:tcW w:w="1443" w:type="dxa"/>
            <w:vAlign w:val="center"/>
          </w:tcPr>
          <w:p w14:paraId="7A765511" w14:textId="39C114B3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  <w:b/>
                <w:bCs/>
              </w:rPr>
              <w:t>Review Frequency</w:t>
            </w:r>
          </w:p>
        </w:tc>
      </w:tr>
      <w:tr w:rsidR="00110318" w:rsidRPr="00B26978" w14:paraId="668B2264" w14:textId="77777777" w:rsidTr="00813C4C">
        <w:tc>
          <w:tcPr>
            <w:tcW w:w="1712" w:type="dxa"/>
            <w:vAlign w:val="center"/>
          </w:tcPr>
          <w:p w14:paraId="2A58D4D6" w14:textId="7268F7F3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lastRenderedPageBreak/>
              <w:t>e.g., Patch SLA</w:t>
            </w:r>
          </w:p>
        </w:tc>
        <w:tc>
          <w:tcPr>
            <w:tcW w:w="1623" w:type="dxa"/>
            <w:vAlign w:val="center"/>
          </w:tcPr>
          <w:p w14:paraId="2CE9DAAD" w14:textId="58CB7056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Critical ≤14 days</w:t>
            </w:r>
          </w:p>
        </w:tc>
        <w:tc>
          <w:tcPr>
            <w:tcW w:w="1686" w:type="dxa"/>
            <w:vAlign w:val="center"/>
          </w:tcPr>
          <w:p w14:paraId="2276FCE3" w14:textId="0B63EF4E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62%</w:t>
            </w:r>
          </w:p>
        </w:tc>
        <w:tc>
          <w:tcPr>
            <w:tcW w:w="1443" w:type="dxa"/>
            <w:vAlign w:val="center"/>
          </w:tcPr>
          <w:p w14:paraId="785F8CFB" w14:textId="2C8D8AE7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Head of IT Ops</w:t>
            </w:r>
          </w:p>
        </w:tc>
        <w:tc>
          <w:tcPr>
            <w:tcW w:w="1443" w:type="dxa"/>
            <w:vAlign w:val="center"/>
          </w:tcPr>
          <w:p w14:paraId="49D0425E" w14:textId="738CAE38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Harden CM, auto</w:t>
            </w:r>
            <w:r w:rsidRPr="00C73BA4">
              <w:rPr>
                <w:rFonts w:ascii="Arial" w:hAnsi="Arial" w:cs="Arial"/>
              </w:rPr>
              <w:noBreakHyphen/>
              <w:t>patch</w:t>
            </w:r>
          </w:p>
        </w:tc>
        <w:tc>
          <w:tcPr>
            <w:tcW w:w="1443" w:type="dxa"/>
            <w:vAlign w:val="center"/>
          </w:tcPr>
          <w:p w14:paraId="558EE8F0" w14:textId="6DE7A3BD" w:rsidR="00110318" w:rsidRPr="00B26978" w:rsidRDefault="00110318" w:rsidP="0011031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Monthly</w:t>
            </w:r>
          </w:p>
        </w:tc>
      </w:tr>
    </w:tbl>
    <w:p w14:paraId="30FE2040" w14:textId="77777777" w:rsidR="00B90FF8" w:rsidRPr="00B26978" w:rsidRDefault="00B90FF8" w:rsidP="00110318">
      <w:pPr>
        <w:rPr>
          <w:rFonts w:ascii="Arial" w:hAnsi="Arial" w:cs="Arial"/>
        </w:rPr>
      </w:pPr>
    </w:p>
    <w:p w14:paraId="163F8EF2" w14:textId="77777777" w:rsidR="00C73BA4" w:rsidRPr="00B26978" w:rsidRDefault="00C73BA4" w:rsidP="00110318">
      <w:pPr>
        <w:pStyle w:val="Heading1"/>
        <w:rPr>
          <w:rFonts w:cs="Arial"/>
        </w:rPr>
      </w:pPr>
      <w:bookmarkStart w:id="24" w:name="_Toc207060332"/>
      <w:r w:rsidRPr="00B26978">
        <w:rPr>
          <w:rFonts w:cs="Arial"/>
        </w:rPr>
        <w:t>Annex D — Risk Criteria &amp; Matrix (Template)</w:t>
      </w:r>
      <w:bookmarkEnd w:id="24"/>
    </w:p>
    <w:p w14:paraId="1F5B8D9E" w14:textId="77777777" w:rsidR="00C73BA4" w:rsidRPr="00B26978" w:rsidRDefault="00C73BA4" w:rsidP="0011031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Likelihood Scale</w:t>
      </w:r>
      <w:r w:rsidRPr="00B26978">
        <w:rPr>
          <w:rFonts w:ascii="Arial" w:hAnsi="Arial" w:cs="Arial"/>
        </w:rPr>
        <w:t>: [Rare…Almost Certain]</w:t>
      </w:r>
    </w:p>
    <w:p w14:paraId="1654A69D" w14:textId="77777777" w:rsidR="00C73BA4" w:rsidRPr="00B26978" w:rsidRDefault="00C73BA4" w:rsidP="0011031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Impact Scale</w:t>
      </w:r>
      <w:r w:rsidRPr="00B26978">
        <w:rPr>
          <w:rFonts w:ascii="Arial" w:hAnsi="Arial" w:cs="Arial"/>
        </w:rPr>
        <w:t>: [Low…Severe]</w:t>
      </w:r>
    </w:p>
    <w:p w14:paraId="4888A210" w14:textId="77777777" w:rsidR="00C73BA4" w:rsidRPr="00B26978" w:rsidRDefault="00C73BA4" w:rsidP="0011031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Risk Appetite/Thresholds</w:t>
      </w:r>
      <w:r w:rsidRPr="00B26978">
        <w:rPr>
          <w:rFonts w:ascii="Arial" w:hAnsi="Arial" w:cs="Arial"/>
        </w:rPr>
        <w:t>: [e.g., no High residual risk without CEO sign</w:t>
      </w:r>
      <w:r w:rsidRPr="00B26978">
        <w:rPr>
          <w:rFonts w:ascii="Arial" w:hAnsi="Arial" w:cs="Arial"/>
        </w:rPr>
        <w:noBreakHyphen/>
        <w:t>off]</w:t>
      </w:r>
    </w:p>
    <w:p w14:paraId="3CBE0F29" w14:textId="77777777" w:rsidR="00C73BA4" w:rsidRPr="00B26978" w:rsidRDefault="00C73BA4" w:rsidP="0011031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Matrix</w:t>
      </w:r>
      <w:r w:rsidRPr="00B26978">
        <w:rPr>
          <w:rFonts w:ascii="Arial" w:hAnsi="Arial" w:cs="Arial"/>
        </w:rPr>
        <w:t>: [5×5 grid description]</w:t>
      </w:r>
    </w:p>
    <w:p w14:paraId="62587F72" w14:textId="77777777" w:rsidR="00C73BA4" w:rsidRPr="00B26978" w:rsidRDefault="00C73BA4" w:rsidP="0011031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26978">
        <w:rPr>
          <w:rFonts w:ascii="Arial" w:hAnsi="Arial" w:cs="Arial"/>
          <w:b/>
          <w:bCs/>
        </w:rPr>
        <w:t>Treatment Triggers</w:t>
      </w:r>
      <w:r w:rsidRPr="00B26978">
        <w:rPr>
          <w:rFonts w:ascii="Arial" w:hAnsi="Arial" w:cs="Arial"/>
        </w:rPr>
        <w:t>: [When to mitigate, accept, escalate]</w:t>
      </w:r>
    </w:p>
    <w:p w14:paraId="781E134D" w14:textId="77777777" w:rsidR="00C73BA4" w:rsidRPr="00B26978" w:rsidRDefault="00C73BA4" w:rsidP="00110318">
      <w:pPr>
        <w:pStyle w:val="Heading1"/>
        <w:rPr>
          <w:rFonts w:cs="Arial"/>
        </w:rPr>
      </w:pPr>
      <w:bookmarkStart w:id="25" w:name="_Toc207060333"/>
      <w:r w:rsidRPr="00B26978">
        <w:rPr>
          <w:rFonts w:cs="Arial"/>
        </w:rPr>
        <w:t>Annex E — Statement of Applicability (</w:t>
      </w:r>
      <w:proofErr w:type="spellStart"/>
      <w:r w:rsidRPr="00B26978">
        <w:rPr>
          <w:rFonts w:cs="Arial"/>
        </w:rPr>
        <w:t>SoA</w:t>
      </w:r>
      <w:proofErr w:type="spellEnd"/>
      <w:r w:rsidRPr="00B26978">
        <w:rPr>
          <w:rFonts w:cs="Arial"/>
        </w:rPr>
        <w:t>) Mapping Table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434"/>
        <w:gridCol w:w="1630"/>
        <w:gridCol w:w="1990"/>
        <w:gridCol w:w="1830"/>
        <w:gridCol w:w="1197"/>
      </w:tblGrid>
      <w:tr w:rsidR="00B90FF8" w:rsidRPr="00B26978" w14:paraId="388A277F" w14:textId="77777777" w:rsidTr="00B90FF8">
        <w:tc>
          <w:tcPr>
            <w:tcW w:w="1558" w:type="dxa"/>
          </w:tcPr>
          <w:p w14:paraId="17300BDB" w14:textId="68B3FAA4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Annex A Control (2022)</w:t>
            </w:r>
          </w:p>
        </w:tc>
        <w:tc>
          <w:tcPr>
            <w:tcW w:w="1558" w:type="dxa"/>
          </w:tcPr>
          <w:p w14:paraId="294384B6" w14:textId="17EA0A69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Included?</w:t>
            </w:r>
          </w:p>
        </w:tc>
        <w:tc>
          <w:tcPr>
            <w:tcW w:w="1558" w:type="dxa"/>
          </w:tcPr>
          <w:p w14:paraId="1E46FDC8" w14:textId="671DC93A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Justification</w:t>
            </w:r>
          </w:p>
        </w:tc>
        <w:tc>
          <w:tcPr>
            <w:tcW w:w="1558" w:type="dxa"/>
          </w:tcPr>
          <w:p w14:paraId="248295F5" w14:textId="133BBF35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Implementation Summary</w:t>
            </w:r>
          </w:p>
        </w:tc>
        <w:tc>
          <w:tcPr>
            <w:tcW w:w="1559" w:type="dxa"/>
          </w:tcPr>
          <w:p w14:paraId="40BFA99A" w14:textId="6AAF4B0D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Evidence/Link</w:t>
            </w:r>
          </w:p>
        </w:tc>
        <w:tc>
          <w:tcPr>
            <w:tcW w:w="1559" w:type="dxa"/>
          </w:tcPr>
          <w:p w14:paraId="13DA4B5F" w14:textId="382B1C78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B90FF8" w:rsidRPr="00B26978" w14:paraId="53268ED9" w14:textId="77777777" w:rsidTr="00B90FF8">
        <w:tc>
          <w:tcPr>
            <w:tcW w:w="1558" w:type="dxa"/>
          </w:tcPr>
          <w:p w14:paraId="2719FE84" w14:textId="77777777" w:rsidR="00B90FF8" w:rsidRPr="00B26978" w:rsidRDefault="00B90FF8" w:rsidP="00B90FF8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2B45DD74" w14:textId="77777777" w:rsidR="00B90FF8" w:rsidRPr="00B26978" w:rsidRDefault="00B90FF8" w:rsidP="00B90FF8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324D7A44" w14:textId="77777777" w:rsidR="00B90FF8" w:rsidRPr="00B26978" w:rsidRDefault="00B90FF8" w:rsidP="00B90FF8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61585559" w14:textId="77777777" w:rsidR="00B90FF8" w:rsidRPr="00B26978" w:rsidRDefault="00B90FF8" w:rsidP="00B90FF8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4CF1E96" w14:textId="77777777" w:rsidR="00B90FF8" w:rsidRPr="00B26978" w:rsidRDefault="00B90FF8" w:rsidP="00B90FF8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8D51F81" w14:textId="77777777" w:rsidR="00B90FF8" w:rsidRPr="00B26978" w:rsidRDefault="00B90FF8" w:rsidP="00B90FF8">
            <w:pPr>
              <w:rPr>
                <w:rFonts w:ascii="Arial" w:hAnsi="Arial" w:cs="Arial"/>
              </w:rPr>
            </w:pPr>
          </w:p>
        </w:tc>
      </w:tr>
    </w:tbl>
    <w:p w14:paraId="40272D75" w14:textId="77777777" w:rsidR="00B90FF8" w:rsidRPr="00B26978" w:rsidRDefault="00B90FF8" w:rsidP="00B90FF8">
      <w:pPr>
        <w:rPr>
          <w:rFonts w:ascii="Arial" w:hAnsi="Arial" w:cs="Arial"/>
        </w:rPr>
      </w:pPr>
    </w:p>
    <w:p w14:paraId="6854F8AC" w14:textId="77777777" w:rsidR="00C73BA4" w:rsidRPr="00B26978" w:rsidRDefault="00C73BA4" w:rsidP="00B90FF8">
      <w:pPr>
        <w:pStyle w:val="Heading1"/>
        <w:rPr>
          <w:rFonts w:cs="Arial"/>
        </w:rPr>
      </w:pPr>
      <w:bookmarkStart w:id="26" w:name="_Toc207060334"/>
      <w:r w:rsidRPr="00B26978">
        <w:rPr>
          <w:rFonts w:cs="Arial"/>
        </w:rPr>
        <w:t>Annex F — Incident Escalation Matrix (Template)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746"/>
        <w:gridCol w:w="1623"/>
        <w:gridCol w:w="1112"/>
        <w:gridCol w:w="1857"/>
        <w:gridCol w:w="1368"/>
      </w:tblGrid>
      <w:tr w:rsidR="00B90FF8" w:rsidRPr="00B26978" w14:paraId="08F3579B" w14:textId="29D5B49D" w:rsidTr="00B90FF8">
        <w:tc>
          <w:tcPr>
            <w:tcW w:w="1696" w:type="dxa"/>
          </w:tcPr>
          <w:p w14:paraId="4CE57E05" w14:textId="171ECADF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Severity</w:t>
            </w:r>
          </w:p>
        </w:tc>
        <w:tc>
          <w:tcPr>
            <w:tcW w:w="1768" w:type="dxa"/>
          </w:tcPr>
          <w:p w14:paraId="1B205338" w14:textId="3A4FD37F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1673" w:type="dxa"/>
          </w:tcPr>
          <w:p w14:paraId="4225572C" w14:textId="76930753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 xml:space="preserve">Initial Actions </w:t>
            </w:r>
          </w:p>
        </w:tc>
        <w:tc>
          <w:tcPr>
            <w:tcW w:w="1114" w:type="dxa"/>
          </w:tcPr>
          <w:p w14:paraId="2D8E05EE" w14:textId="77290633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Comms</w:t>
            </w:r>
          </w:p>
        </w:tc>
        <w:tc>
          <w:tcPr>
            <w:tcW w:w="1719" w:type="dxa"/>
          </w:tcPr>
          <w:p w14:paraId="3C865839" w14:textId="5D65FB6F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Reg/Customer Notice</w:t>
            </w:r>
          </w:p>
        </w:tc>
        <w:tc>
          <w:tcPr>
            <w:tcW w:w="1380" w:type="dxa"/>
          </w:tcPr>
          <w:p w14:paraId="067EAF00" w14:textId="2A513FD5" w:rsidR="00B90FF8" w:rsidRPr="00B26978" w:rsidRDefault="00B90FF8" w:rsidP="00B90FF8">
            <w:pPr>
              <w:rPr>
                <w:rFonts w:ascii="Arial" w:hAnsi="Arial" w:cs="Arial"/>
                <w:b/>
                <w:bCs/>
              </w:rPr>
            </w:pPr>
            <w:r w:rsidRPr="00B26978">
              <w:rPr>
                <w:rFonts w:ascii="Arial" w:hAnsi="Arial" w:cs="Arial"/>
                <w:b/>
                <w:bCs/>
              </w:rPr>
              <w:t>Approval</w:t>
            </w:r>
          </w:p>
        </w:tc>
      </w:tr>
      <w:tr w:rsidR="00B90FF8" w:rsidRPr="00B26978" w14:paraId="337797ED" w14:textId="450C3CCF" w:rsidTr="00B90FF8">
        <w:tc>
          <w:tcPr>
            <w:tcW w:w="1696" w:type="dxa"/>
          </w:tcPr>
          <w:p w14:paraId="7A748110" w14:textId="50E7F770" w:rsidR="00B90FF8" w:rsidRPr="00B26978" w:rsidRDefault="00B90FF8" w:rsidP="00B90FF8">
            <w:pPr>
              <w:rPr>
                <w:rFonts w:ascii="Arial" w:hAnsi="Arial" w:cs="Arial"/>
              </w:rPr>
            </w:pPr>
            <w:r w:rsidRPr="00C73BA4">
              <w:rPr>
                <w:rFonts w:ascii="Arial" w:hAnsi="Arial" w:cs="Arial"/>
              </w:rPr>
              <w:t>P1</w:t>
            </w:r>
          </w:p>
        </w:tc>
        <w:tc>
          <w:tcPr>
            <w:tcW w:w="1768" w:type="dxa"/>
          </w:tcPr>
          <w:p w14:paraId="62884603" w14:textId="5702B616" w:rsidR="00B90FF8" w:rsidRPr="00B26978" w:rsidRDefault="00B90FF8" w:rsidP="00B90FF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 xml:space="preserve">Major impact/ data breach </w:t>
            </w:r>
          </w:p>
        </w:tc>
        <w:tc>
          <w:tcPr>
            <w:tcW w:w="1673" w:type="dxa"/>
          </w:tcPr>
          <w:p w14:paraId="20F2BD07" w14:textId="784755C7" w:rsidR="00B90FF8" w:rsidRPr="00B26978" w:rsidRDefault="00B90FF8" w:rsidP="00B90FF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Contain, IR lead engaged</w:t>
            </w:r>
          </w:p>
        </w:tc>
        <w:tc>
          <w:tcPr>
            <w:tcW w:w="1114" w:type="dxa"/>
          </w:tcPr>
          <w:p w14:paraId="1B4A8A84" w14:textId="1445AB05" w:rsidR="00B90FF8" w:rsidRPr="00B26978" w:rsidRDefault="00B90FF8" w:rsidP="00B90FF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 xml:space="preserve">Exec &amp; Legal </w:t>
            </w:r>
          </w:p>
        </w:tc>
        <w:tc>
          <w:tcPr>
            <w:tcW w:w="1719" w:type="dxa"/>
          </w:tcPr>
          <w:p w14:paraId="15B09CAF" w14:textId="2F3BDA3D" w:rsidR="00B90FF8" w:rsidRPr="00B26978" w:rsidRDefault="00B90FF8" w:rsidP="00B90FF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Within [X] hours if required</w:t>
            </w:r>
          </w:p>
        </w:tc>
        <w:tc>
          <w:tcPr>
            <w:tcW w:w="1380" w:type="dxa"/>
          </w:tcPr>
          <w:p w14:paraId="0185B8AE" w14:textId="45EAC1B9" w:rsidR="00B90FF8" w:rsidRPr="00B26978" w:rsidRDefault="00B90FF8" w:rsidP="00B90FF8">
            <w:pPr>
              <w:rPr>
                <w:rFonts w:ascii="Arial" w:hAnsi="Arial" w:cs="Arial"/>
              </w:rPr>
            </w:pPr>
            <w:r w:rsidRPr="00B26978">
              <w:rPr>
                <w:rFonts w:ascii="Arial" w:hAnsi="Arial" w:cs="Arial"/>
              </w:rPr>
              <w:t>[Roles]</w:t>
            </w:r>
          </w:p>
        </w:tc>
      </w:tr>
    </w:tbl>
    <w:p w14:paraId="155DAA09" w14:textId="77777777" w:rsidR="00B90FF8" w:rsidRPr="00B26978" w:rsidRDefault="00B90FF8" w:rsidP="00B90FF8">
      <w:pPr>
        <w:rPr>
          <w:rFonts w:ascii="Arial" w:hAnsi="Arial" w:cs="Arial"/>
        </w:rPr>
      </w:pPr>
    </w:p>
    <w:p w14:paraId="3A0FD1CA" w14:textId="77777777" w:rsidR="00C73BA4" w:rsidRPr="00B26978" w:rsidRDefault="00C73BA4" w:rsidP="00B90FF8">
      <w:pPr>
        <w:pStyle w:val="Heading1"/>
        <w:rPr>
          <w:rFonts w:cs="Arial"/>
        </w:rPr>
      </w:pPr>
      <w:bookmarkStart w:id="27" w:name="_Toc207060335"/>
      <w:r w:rsidRPr="00B26978">
        <w:rPr>
          <w:rFonts w:cs="Arial"/>
        </w:rPr>
        <w:t>Annex G — Supplier Security Checklist (Extract)</w:t>
      </w:r>
      <w:bookmarkEnd w:id="27"/>
    </w:p>
    <w:p w14:paraId="0BEFF632" w14:textId="77777777" w:rsidR="00C73BA4" w:rsidRPr="00B26978" w:rsidRDefault="00C73BA4" w:rsidP="00B90FF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Security &amp; privacy terms in contract</w:t>
      </w:r>
    </w:p>
    <w:p w14:paraId="0FC49E67" w14:textId="6AFB01B0" w:rsidR="00C73BA4" w:rsidRPr="00B26978" w:rsidRDefault="00C73BA4" w:rsidP="00B90FF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 xml:space="preserve">Breach notice [X] hours; </w:t>
      </w:r>
      <w:r w:rsidR="00B90FF8" w:rsidRPr="00B26978">
        <w:rPr>
          <w:rFonts w:ascii="Arial" w:hAnsi="Arial" w:cs="Arial"/>
        </w:rPr>
        <w:t>sub-processor</w:t>
      </w:r>
      <w:r w:rsidRPr="00B26978">
        <w:rPr>
          <w:rFonts w:ascii="Arial" w:hAnsi="Arial" w:cs="Arial"/>
        </w:rPr>
        <w:t xml:space="preserve"> controls</w:t>
      </w:r>
    </w:p>
    <w:p w14:paraId="04FD9EC7" w14:textId="77777777" w:rsidR="00C73BA4" w:rsidRPr="00B26978" w:rsidRDefault="00C73BA4" w:rsidP="00B90FF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 xml:space="preserve">Evidence of controls (certifications, </w:t>
      </w:r>
      <w:proofErr w:type="spellStart"/>
      <w:r w:rsidRPr="00B26978">
        <w:rPr>
          <w:rFonts w:ascii="Arial" w:hAnsi="Arial" w:cs="Arial"/>
        </w:rPr>
        <w:t>pentest</w:t>
      </w:r>
      <w:proofErr w:type="spellEnd"/>
      <w:r w:rsidRPr="00B26978">
        <w:rPr>
          <w:rFonts w:ascii="Arial" w:hAnsi="Arial" w:cs="Arial"/>
        </w:rPr>
        <w:t>, SOC reports)</w:t>
      </w:r>
    </w:p>
    <w:p w14:paraId="10C0E51A" w14:textId="77777777" w:rsidR="00C73BA4" w:rsidRPr="00B26978" w:rsidRDefault="00C73BA4" w:rsidP="00B90FF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Data location, encryption, access, logging</w:t>
      </w:r>
    </w:p>
    <w:p w14:paraId="5321E1BF" w14:textId="77777777" w:rsidR="00C73BA4" w:rsidRPr="00B26978" w:rsidRDefault="00C73BA4" w:rsidP="00B90FF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26978">
        <w:rPr>
          <w:rFonts w:ascii="Arial" w:hAnsi="Arial" w:cs="Arial"/>
        </w:rPr>
        <w:t>Exit/transition plan and data return/erasure</w:t>
      </w:r>
    </w:p>
    <w:p w14:paraId="55DE4B48" w14:textId="77777777" w:rsidR="00C73BA4" w:rsidRPr="00B26978" w:rsidRDefault="00C73BA4" w:rsidP="00B90FF8">
      <w:pPr>
        <w:pStyle w:val="Heading1"/>
        <w:rPr>
          <w:rFonts w:cs="Arial"/>
        </w:rPr>
      </w:pPr>
      <w:bookmarkStart w:id="28" w:name="_Toc207060336"/>
      <w:r w:rsidRPr="00B26978">
        <w:rPr>
          <w:rFonts w:cs="Arial"/>
        </w:rPr>
        <w:t>Annex H — Definitions &amp; Abbreviations</w:t>
      </w:r>
      <w:bookmarkEnd w:id="28"/>
    </w:p>
    <w:p w14:paraId="4BFADC67" w14:textId="77777777" w:rsidR="00C73BA4" w:rsidRPr="00C73BA4" w:rsidRDefault="00C73BA4" w:rsidP="00C73BA4">
      <w:pPr>
        <w:rPr>
          <w:rFonts w:ascii="Arial" w:hAnsi="Arial" w:cs="Arial"/>
        </w:rPr>
      </w:pPr>
      <w:r w:rsidRPr="00C73BA4">
        <w:rPr>
          <w:rFonts w:ascii="Arial" w:hAnsi="Arial" w:cs="Arial"/>
        </w:rPr>
        <w:t>[Include terms used in this policy; align with corporate glossary.]</w:t>
      </w:r>
    </w:p>
    <w:p w14:paraId="5958978C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01355" w14:textId="77777777" w:rsidR="002460F1" w:rsidRDefault="002460F1" w:rsidP="00B26978">
      <w:pPr>
        <w:spacing w:after="0" w:line="240" w:lineRule="auto"/>
      </w:pPr>
      <w:r>
        <w:separator/>
      </w:r>
    </w:p>
  </w:endnote>
  <w:endnote w:type="continuationSeparator" w:id="0">
    <w:p w14:paraId="15589675" w14:textId="77777777" w:rsidR="002460F1" w:rsidRDefault="002460F1" w:rsidP="00B2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753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E7B12" w14:textId="481C23FA" w:rsidR="00B26978" w:rsidRDefault="00B269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2F551" w14:textId="77777777" w:rsidR="00B26978" w:rsidRDefault="00B26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DF068" w14:textId="77777777" w:rsidR="002460F1" w:rsidRDefault="002460F1" w:rsidP="00B26978">
      <w:pPr>
        <w:spacing w:after="0" w:line="240" w:lineRule="auto"/>
      </w:pPr>
      <w:r>
        <w:separator/>
      </w:r>
    </w:p>
  </w:footnote>
  <w:footnote w:type="continuationSeparator" w:id="0">
    <w:p w14:paraId="5D3B6766" w14:textId="77777777" w:rsidR="002460F1" w:rsidRDefault="002460F1" w:rsidP="00B2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05F83" w14:textId="30DD7C62" w:rsidR="00B26978" w:rsidRPr="00B26978" w:rsidRDefault="00B26978" w:rsidP="00B26978">
    <w:pPr>
      <w:pStyle w:val="Header"/>
      <w:jc w:val="center"/>
      <w:rPr>
        <w:rFonts w:ascii="Arial" w:hAnsi="Arial" w:cs="Arial"/>
      </w:rPr>
    </w:pPr>
    <w:r w:rsidRPr="00B26978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0AF"/>
    <w:multiLevelType w:val="multilevel"/>
    <w:tmpl w:val="DEDA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7047"/>
    <w:multiLevelType w:val="hybridMultilevel"/>
    <w:tmpl w:val="6818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2AE"/>
    <w:multiLevelType w:val="multilevel"/>
    <w:tmpl w:val="9E4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23824"/>
    <w:multiLevelType w:val="hybridMultilevel"/>
    <w:tmpl w:val="E5E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18C"/>
    <w:multiLevelType w:val="hybridMultilevel"/>
    <w:tmpl w:val="4394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576E"/>
    <w:multiLevelType w:val="hybridMultilevel"/>
    <w:tmpl w:val="B30C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66B6C"/>
    <w:multiLevelType w:val="hybridMultilevel"/>
    <w:tmpl w:val="B87A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4AB"/>
    <w:multiLevelType w:val="hybridMultilevel"/>
    <w:tmpl w:val="2100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92C4A"/>
    <w:multiLevelType w:val="hybridMultilevel"/>
    <w:tmpl w:val="968E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0CC"/>
    <w:multiLevelType w:val="hybridMultilevel"/>
    <w:tmpl w:val="D2DC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018C"/>
    <w:multiLevelType w:val="hybridMultilevel"/>
    <w:tmpl w:val="2476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95852"/>
    <w:multiLevelType w:val="hybridMultilevel"/>
    <w:tmpl w:val="12EA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D104F"/>
    <w:multiLevelType w:val="hybridMultilevel"/>
    <w:tmpl w:val="CDA0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37D93"/>
    <w:multiLevelType w:val="multilevel"/>
    <w:tmpl w:val="AC5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A753D"/>
    <w:multiLevelType w:val="hybridMultilevel"/>
    <w:tmpl w:val="D58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33F8C"/>
    <w:multiLevelType w:val="hybridMultilevel"/>
    <w:tmpl w:val="62E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C03E8"/>
    <w:multiLevelType w:val="hybridMultilevel"/>
    <w:tmpl w:val="076C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20369"/>
    <w:multiLevelType w:val="hybridMultilevel"/>
    <w:tmpl w:val="FF42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77CA7"/>
    <w:multiLevelType w:val="hybridMultilevel"/>
    <w:tmpl w:val="ED42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37DA"/>
    <w:multiLevelType w:val="multilevel"/>
    <w:tmpl w:val="ECD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C2F5E"/>
    <w:multiLevelType w:val="hybridMultilevel"/>
    <w:tmpl w:val="B3E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2E7"/>
    <w:multiLevelType w:val="hybridMultilevel"/>
    <w:tmpl w:val="FD7C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00CE9"/>
    <w:multiLevelType w:val="multilevel"/>
    <w:tmpl w:val="E652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755C7"/>
    <w:multiLevelType w:val="hybridMultilevel"/>
    <w:tmpl w:val="E45E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37EC7"/>
    <w:multiLevelType w:val="hybridMultilevel"/>
    <w:tmpl w:val="B6A6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B78F1"/>
    <w:multiLevelType w:val="hybridMultilevel"/>
    <w:tmpl w:val="2B5E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24F5A"/>
    <w:multiLevelType w:val="hybridMultilevel"/>
    <w:tmpl w:val="FCC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6703D"/>
    <w:multiLevelType w:val="hybridMultilevel"/>
    <w:tmpl w:val="5D3A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2875">
    <w:abstractNumId w:val="0"/>
  </w:num>
  <w:num w:numId="2" w16cid:durableId="788933579">
    <w:abstractNumId w:val="19"/>
  </w:num>
  <w:num w:numId="3" w16cid:durableId="643047059">
    <w:abstractNumId w:val="8"/>
  </w:num>
  <w:num w:numId="4" w16cid:durableId="676494523">
    <w:abstractNumId w:val="16"/>
  </w:num>
  <w:num w:numId="5" w16cid:durableId="1394111514">
    <w:abstractNumId w:val="17"/>
  </w:num>
  <w:num w:numId="6" w16cid:durableId="1214385609">
    <w:abstractNumId w:val="1"/>
  </w:num>
  <w:num w:numId="7" w16cid:durableId="983310722">
    <w:abstractNumId w:val="9"/>
  </w:num>
  <w:num w:numId="8" w16cid:durableId="791172757">
    <w:abstractNumId w:val="20"/>
  </w:num>
  <w:num w:numId="9" w16cid:durableId="1869485462">
    <w:abstractNumId w:val="15"/>
  </w:num>
  <w:num w:numId="10" w16cid:durableId="1799297800">
    <w:abstractNumId w:val="12"/>
  </w:num>
  <w:num w:numId="11" w16cid:durableId="2143427095">
    <w:abstractNumId w:val="3"/>
  </w:num>
  <w:num w:numId="12" w16cid:durableId="1901359088">
    <w:abstractNumId w:val="10"/>
  </w:num>
  <w:num w:numId="13" w16cid:durableId="883827789">
    <w:abstractNumId w:val="14"/>
  </w:num>
  <w:num w:numId="14" w16cid:durableId="1693989688">
    <w:abstractNumId w:val="7"/>
  </w:num>
  <w:num w:numId="15" w16cid:durableId="1837963469">
    <w:abstractNumId w:val="6"/>
  </w:num>
  <w:num w:numId="16" w16cid:durableId="205487119">
    <w:abstractNumId w:val="5"/>
  </w:num>
  <w:num w:numId="17" w16cid:durableId="779955433">
    <w:abstractNumId w:val="4"/>
  </w:num>
  <w:num w:numId="18" w16cid:durableId="174610394">
    <w:abstractNumId w:val="27"/>
  </w:num>
  <w:num w:numId="19" w16cid:durableId="2131437010">
    <w:abstractNumId w:val="11"/>
  </w:num>
  <w:num w:numId="20" w16cid:durableId="847596067">
    <w:abstractNumId w:val="18"/>
  </w:num>
  <w:num w:numId="21" w16cid:durableId="1779912855">
    <w:abstractNumId w:val="25"/>
  </w:num>
  <w:num w:numId="22" w16cid:durableId="1972858132">
    <w:abstractNumId w:val="22"/>
  </w:num>
  <w:num w:numId="23" w16cid:durableId="721372034">
    <w:abstractNumId w:val="13"/>
  </w:num>
  <w:num w:numId="24" w16cid:durableId="1616252715">
    <w:abstractNumId w:val="2"/>
  </w:num>
  <w:num w:numId="25" w16cid:durableId="1584534591">
    <w:abstractNumId w:val="24"/>
  </w:num>
  <w:num w:numId="26" w16cid:durableId="265846401">
    <w:abstractNumId w:val="26"/>
  </w:num>
  <w:num w:numId="27" w16cid:durableId="1894384479">
    <w:abstractNumId w:val="23"/>
  </w:num>
  <w:num w:numId="28" w16cid:durableId="3022708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51"/>
    <w:rsid w:val="00092BA0"/>
    <w:rsid w:val="00110318"/>
    <w:rsid w:val="00186A63"/>
    <w:rsid w:val="002176FF"/>
    <w:rsid w:val="002460F1"/>
    <w:rsid w:val="003C0CF5"/>
    <w:rsid w:val="004C4668"/>
    <w:rsid w:val="00553C4F"/>
    <w:rsid w:val="00587CCF"/>
    <w:rsid w:val="00762E07"/>
    <w:rsid w:val="008A1751"/>
    <w:rsid w:val="008C04A8"/>
    <w:rsid w:val="00B26978"/>
    <w:rsid w:val="00B90FF8"/>
    <w:rsid w:val="00C30FA5"/>
    <w:rsid w:val="00C73BA4"/>
    <w:rsid w:val="00D34F0D"/>
    <w:rsid w:val="00E55D1A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42029"/>
  <w15:chartTrackingRefBased/>
  <w15:docId w15:val="{B65AA0B4-D176-48FA-AEF7-8B606DA1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6978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697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7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26978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69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697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78"/>
  </w:style>
  <w:style w:type="paragraph" w:styleId="Footer">
    <w:name w:val="footer"/>
    <w:basedOn w:val="Normal"/>
    <w:link w:val="FooterChar"/>
    <w:uiPriority w:val="99"/>
    <w:unhideWhenUsed/>
    <w:rsid w:val="00B2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B7F385-46AC-4564-A491-E49B4EC4EEA9}"/>
</file>

<file path=customXml/itemProps2.xml><?xml version="1.0" encoding="utf-8"?>
<ds:datastoreItem xmlns:ds="http://schemas.openxmlformats.org/officeDocument/2006/customXml" ds:itemID="{85EAE148-DF25-49BA-B8B0-3F75D4D6CA6F}"/>
</file>

<file path=customXml/itemProps3.xml><?xml version="1.0" encoding="utf-8"?>
<ds:datastoreItem xmlns:ds="http://schemas.openxmlformats.org/officeDocument/2006/customXml" ds:itemID="{BCE39409-9426-494D-808F-F5BC37802A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1846</Words>
  <Characters>12281</Characters>
  <Application>Microsoft Office Word</Application>
  <DocSecurity>0</DocSecurity>
  <Lines>438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1</cp:revision>
  <dcterms:created xsi:type="dcterms:W3CDTF">2025-08-25T18:38:00Z</dcterms:created>
  <dcterms:modified xsi:type="dcterms:W3CDTF">2025-08-25T19:28:00Z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51626a49-474c-4211-8184-d9b6c6194f81</vt:lpwstr>
  </property>
  <property fmtid="{D5CDD505-2E9C-101B-9397-08002B2CF9AE}" pid="3" name="ContentTypeId">
    <vt:lpwstr>0x01010010097AD26E33ED4A90F7AE37A9938173</vt:lpwstr>
  </property>
</Properties>
</file>