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4B4811" w14:textId="77777777" w:rsidR="004657C0" w:rsidRDefault="004657C0" w:rsidP="004657C0">
      <w:pPr>
        <w:spacing w:after="0"/>
      </w:pPr>
    </w:p>
    <w:p w14:paraId="33186BA0" w14:textId="23406347" w:rsidR="004657C0" w:rsidRDefault="004657C0" w:rsidP="004657C0">
      <w:pPr>
        <w:spacing w:after="0"/>
      </w:pPr>
    </w:p>
    <w:p w14:paraId="2CD4B1E3" w14:textId="77777777" w:rsidR="00EB17C3" w:rsidRDefault="00EB17C3" w:rsidP="004657C0">
      <w:pPr>
        <w:spacing w:after="0"/>
      </w:pPr>
    </w:p>
    <w:p w14:paraId="357AA6A5" w14:textId="77777777" w:rsidR="00EB17C3" w:rsidRDefault="00EB17C3" w:rsidP="004657C0">
      <w:pPr>
        <w:spacing w:after="0"/>
      </w:pPr>
    </w:p>
    <w:p w14:paraId="6B2DB8FD" w14:textId="77777777" w:rsidR="00EB17C3" w:rsidRDefault="00EB17C3" w:rsidP="004657C0">
      <w:pPr>
        <w:spacing w:after="0"/>
      </w:pPr>
    </w:p>
    <w:p w14:paraId="36A896B8" w14:textId="77777777" w:rsidR="00EB17C3" w:rsidRDefault="00EB17C3" w:rsidP="004657C0">
      <w:pPr>
        <w:spacing w:after="0"/>
      </w:pPr>
    </w:p>
    <w:p w14:paraId="4458E8FA" w14:textId="77777777" w:rsidR="00EB17C3" w:rsidRDefault="00EB17C3" w:rsidP="004657C0">
      <w:pPr>
        <w:spacing w:after="0"/>
      </w:pPr>
    </w:p>
    <w:p w14:paraId="5BF2BF94" w14:textId="77777777" w:rsidR="00EB17C3" w:rsidRDefault="00EB17C3" w:rsidP="004657C0">
      <w:pPr>
        <w:spacing w:after="0"/>
      </w:pPr>
    </w:p>
    <w:p w14:paraId="165CAD22" w14:textId="77777777" w:rsidR="00EB17C3" w:rsidRDefault="00EB17C3" w:rsidP="004657C0">
      <w:pPr>
        <w:spacing w:after="0"/>
      </w:pPr>
    </w:p>
    <w:p w14:paraId="264CFC22" w14:textId="77777777" w:rsidR="00EB17C3" w:rsidRDefault="00EB17C3" w:rsidP="004657C0">
      <w:pPr>
        <w:spacing w:after="0"/>
      </w:pPr>
    </w:p>
    <w:p w14:paraId="7F9C6ABA" w14:textId="77777777" w:rsidR="00EB17C3" w:rsidRDefault="00EB17C3" w:rsidP="00EB17C3">
      <w:pPr>
        <w:spacing w:after="0"/>
      </w:pPr>
    </w:p>
    <w:p w14:paraId="2EB76F56" w14:textId="77777777" w:rsidR="00EB17C3" w:rsidRDefault="00EB17C3" w:rsidP="00EB17C3">
      <w:pPr>
        <w:spacing w:after="0"/>
      </w:pPr>
      <w:r w:rsidRPr="0096563B">
        <w:rPr>
          <w:rFonts w:ascii="Arial" w:hAnsi="Arial" w:cs="Arial"/>
          <w:noProof/>
        </w:rPr>
        <mc:AlternateContent>
          <mc:Choice Requires="wps">
            <w:drawing>
              <wp:anchor distT="0" distB="0" distL="114300" distR="114300" simplePos="0" relativeHeight="251660800" behindDoc="0" locked="0" layoutInCell="1" allowOverlap="1" wp14:anchorId="7DF744C7" wp14:editId="12166FF2">
                <wp:simplePos x="0" y="0"/>
                <wp:positionH relativeFrom="column">
                  <wp:posOffset>0</wp:posOffset>
                </wp:positionH>
                <wp:positionV relativeFrom="paragraph">
                  <wp:posOffset>19050</wp:posOffset>
                </wp:positionV>
                <wp:extent cx="5897880" cy="19050"/>
                <wp:effectExtent l="0" t="19050" r="45720" b="38100"/>
                <wp:wrapNone/>
                <wp:docPr id="2121915387" name="Straight Connector 3"/>
                <wp:cNvGraphicFramePr/>
                <a:graphic xmlns:a="http://schemas.openxmlformats.org/drawingml/2006/main">
                  <a:graphicData uri="http://schemas.microsoft.com/office/word/2010/wordprocessingShape">
                    <wps:wsp>
                      <wps:cNvCnPr/>
                      <wps:spPr>
                        <a:xfrm flipV="1">
                          <a:off x="0" y="0"/>
                          <a:ext cx="5897880" cy="19050"/>
                        </a:xfrm>
                        <a:prstGeom prst="line">
                          <a:avLst/>
                        </a:prstGeom>
                        <a:ln w="57150">
                          <a:solidFill>
                            <a:schemeClr val="tx1">
                              <a:lumMod val="85000"/>
                              <a:lumOff val="1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0BDDB" id="Straight Connector 3"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64.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gxv6AEAACcEAAAOAAAAZHJzL2Uyb0RvYy54bWysU01v3CAQvVfqf0Dcu7ZX2sax1ptDovTS&#10;j6hNeyd4WCPxJSBr77/vAI6TtFUPVS8Ihpk37z2G/dWsFTmBD9KanjabmhIw3A7SHHv6/f72XUtJ&#10;iMwMTFkDPT1DoFeHt2/2k+tga0erBvAEQUzoJtfTMUbXVVXgI2gWNtaBwUthvWYRj/5YDZ5NiK5V&#10;ta3r99Vk/eC85RACRm/KJT1kfCGAxy9CBIhE9RS5xbz6vD6ktTrsWXf0zI2SLzTYP7DQTBpsukLd&#10;sMjIo5e/QWnJvQ1WxA23urJCSA5ZA6pp6l/UfBuZg6wFzQlutSn8P1j++XRt7jzaMLnQBXfnk4pZ&#10;eE2Eku4HvmnWhUzJnG07r7bBHAnH4K69vGhbdJfjXXNZ77KtVYFJcM6H+AGsJmnTUyVNUsU6dvoY&#10;IrbG1KeUFFaGTIh60SBQOger5HArlcqHNBlwrTw5MXzTOBd+6lF/skOJtbu6Xl4Ww/j+JYxwJYzt&#10;8nwllNz8RQO8UwaDz27kXTwrKNS+giByQNXbwu01HcY5mNikscpImJ3KBJJfCxdRfytc8lMp5CFe&#10;i4valX5R9rrrWpE7WxPXYi2N9X+inVwslEXJf3Kg6E4WPNjhnOckW4PTmBUuPyeN+8tzLn/+34ef&#10;AAAA//8DAFBLAwQUAAYACAAAACEADtIuqNsAAAAEAQAADwAAAGRycy9kb3ducmV2LnhtbEyPQUvD&#10;QBCF74L/YRnBi9jdVihtzKRIsSCiFKO5b5MxCe7Ohuy2jf/e8aSnx/CG976Xbybv1InG2AdGmM8M&#10;KOI6ND23CB/vu9sVqJgsN9YFJoRvirApLi9ymzXhzG90KlOrJIRjZhG6lIZM61h35G2chYFYvM8w&#10;epvkHFvdjPYs4d7phTFL7W3P0tDZgbYd1V/l0SO4J1POq5uX53372ps1bavq0e0Qr6+mh3tQiab0&#10;9wy/+IIOhTAdwpGbqByCDEkIdyJirhcr2XFAWBrQRa7/wxc/AAAA//8DAFBLAQItABQABgAIAAAA&#10;IQC2gziS/gAAAOEBAAATAAAAAAAAAAAAAAAAAAAAAABbQ29udGVudF9UeXBlc10ueG1sUEsBAi0A&#10;FAAGAAgAAAAhADj9If/WAAAAlAEAAAsAAAAAAAAAAAAAAAAALwEAAF9yZWxzLy5yZWxzUEsBAi0A&#10;FAAGAAgAAAAhAAIODG/oAQAAJwQAAA4AAAAAAAAAAAAAAAAALgIAAGRycy9lMm9Eb2MueG1sUEsB&#10;Ai0AFAAGAAgAAAAhAA7SLqjbAAAABAEAAA8AAAAAAAAAAAAAAAAAQgQAAGRycy9kb3ducmV2Lnht&#10;bFBLBQYAAAAABAAEAPMAAABKBQAAAAA=&#10;" strokecolor="#272727 [2749]" strokeweight="4.5pt">
                <v:shadow on="t" color="black" opacity="24903f" origin=",.5" offset="0,.55556mm"/>
              </v:line>
            </w:pict>
          </mc:Fallback>
        </mc:AlternateContent>
      </w:r>
    </w:p>
    <w:p w14:paraId="4E370331" w14:textId="77777777" w:rsidR="00EB17C3" w:rsidRDefault="00EB17C3" w:rsidP="00EB17C3">
      <w:pPr>
        <w:spacing w:after="0"/>
      </w:pPr>
    </w:p>
    <w:p w14:paraId="2F825D8C" w14:textId="77777777" w:rsidR="00EB17C3" w:rsidRDefault="00EB17C3" w:rsidP="00EB17C3">
      <w:pPr>
        <w:spacing w:after="0"/>
      </w:pPr>
    </w:p>
    <w:p w14:paraId="374B892B" w14:textId="77777777" w:rsidR="00EB17C3" w:rsidRDefault="00EB17C3" w:rsidP="00EB17C3">
      <w:pPr>
        <w:spacing w:after="0"/>
      </w:pPr>
    </w:p>
    <w:p w14:paraId="67DA1122" w14:textId="77777777" w:rsidR="00EB17C3" w:rsidRDefault="00EB17C3" w:rsidP="00EB17C3">
      <w:pPr>
        <w:spacing w:after="0"/>
      </w:pPr>
    </w:p>
    <w:p w14:paraId="33D02F60" w14:textId="77777777" w:rsidR="00EB17C3" w:rsidRDefault="00EB17C3" w:rsidP="00EB17C3">
      <w:pPr>
        <w:spacing w:after="0"/>
      </w:pPr>
    </w:p>
    <w:p w14:paraId="54B6508A" w14:textId="77777777" w:rsidR="00EB17C3" w:rsidRPr="00B25D61" w:rsidRDefault="00EB17C3" w:rsidP="00EB17C3">
      <w:pPr>
        <w:spacing w:after="0"/>
        <w:jc w:val="center"/>
        <w:rPr>
          <w:rFonts w:ascii="Arial" w:hAnsi="Arial" w:cs="Arial"/>
          <w:b/>
          <w:bCs/>
          <w:sz w:val="48"/>
          <w:szCs w:val="48"/>
        </w:rPr>
      </w:pPr>
      <w:r w:rsidRPr="00B25D61">
        <w:rPr>
          <w:rFonts w:ascii="Arial" w:hAnsi="Arial" w:cs="Arial"/>
          <w:b/>
          <w:bCs/>
          <w:sz w:val="48"/>
          <w:szCs w:val="48"/>
        </w:rPr>
        <w:t>Cybersecurity Templates</w:t>
      </w:r>
    </w:p>
    <w:p w14:paraId="713C8FBA" w14:textId="639B1B9A" w:rsidR="00EB17C3" w:rsidRPr="00B25D61" w:rsidRDefault="00EB17C3" w:rsidP="00EB17C3">
      <w:pPr>
        <w:spacing w:after="0"/>
        <w:jc w:val="center"/>
        <w:rPr>
          <w:rFonts w:ascii="Arial" w:hAnsi="Arial" w:cs="Arial"/>
          <w:b/>
          <w:bCs/>
          <w:color w:val="000000" w:themeColor="text1"/>
          <w:sz w:val="40"/>
          <w:szCs w:val="40"/>
        </w:rPr>
      </w:pPr>
      <w:r>
        <w:rPr>
          <w:rFonts w:ascii="Arial" w:hAnsi="Arial" w:cs="Arial"/>
          <w:b/>
          <w:bCs/>
          <w:color w:val="000000" w:themeColor="text1"/>
          <w:sz w:val="40"/>
          <w:szCs w:val="40"/>
        </w:rPr>
        <w:t>Resource Management Policy</w:t>
      </w:r>
    </w:p>
    <w:p w14:paraId="3B62CB5B" w14:textId="77777777" w:rsidR="00EB17C3" w:rsidRPr="0096563B" w:rsidRDefault="00EB17C3" w:rsidP="00EB17C3">
      <w:pPr>
        <w:spacing w:after="0"/>
        <w:jc w:val="center"/>
        <w:rPr>
          <w:rFonts w:ascii="Arial" w:hAnsi="Arial" w:cs="Arial"/>
          <w:b/>
          <w:bCs/>
          <w:color w:val="000000" w:themeColor="text1"/>
          <w:sz w:val="32"/>
          <w:szCs w:val="32"/>
        </w:rPr>
      </w:pPr>
    </w:p>
    <w:p w14:paraId="58203467" w14:textId="77777777" w:rsidR="00EB17C3" w:rsidRPr="0096563B" w:rsidRDefault="00EB17C3" w:rsidP="00EB17C3">
      <w:pPr>
        <w:spacing w:after="0"/>
        <w:jc w:val="center"/>
        <w:rPr>
          <w:rFonts w:ascii="Arial" w:hAnsi="Arial" w:cs="Arial"/>
          <w:b/>
          <w:bCs/>
          <w:color w:val="000000" w:themeColor="text1"/>
          <w:sz w:val="32"/>
          <w:szCs w:val="32"/>
        </w:rPr>
      </w:pPr>
    </w:p>
    <w:p w14:paraId="66874528" w14:textId="77777777" w:rsidR="00EB17C3" w:rsidRPr="0096563B" w:rsidRDefault="00EB17C3" w:rsidP="00EB17C3">
      <w:pPr>
        <w:spacing w:after="0"/>
        <w:jc w:val="center"/>
        <w:rPr>
          <w:rFonts w:ascii="Arial" w:hAnsi="Arial" w:cs="Arial"/>
          <w:b/>
          <w:bCs/>
          <w:color w:val="000000" w:themeColor="text1"/>
          <w:sz w:val="32"/>
          <w:szCs w:val="32"/>
        </w:rPr>
      </w:pPr>
    </w:p>
    <w:p w14:paraId="6E750564" w14:textId="77777777" w:rsidR="00EB17C3" w:rsidRPr="0096563B" w:rsidRDefault="00EB17C3" w:rsidP="00EB17C3">
      <w:pPr>
        <w:spacing w:after="0"/>
        <w:jc w:val="center"/>
        <w:rPr>
          <w:rFonts w:ascii="Arial" w:hAnsi="Arial" w:cs="Arial"/>
          <w:b/>
          <w:bCs/>
          <w:color w:val="000000" w:themeColor="text1"/>
          <w:sz w:val="32"/>
          <w:szCs w:val="32"/>
        </w:rPr>
      </w:pPr>
      <w:r w:rsidRPr="0096563B">
        <w:rPr>
          <w:rFonts w:ascii="Arial" w:hAnsi="Arial" w:cs="Arial"/>
          <w:b/>
          <w:bCs/>
          <w:color w:val="000000" w:themeColor="text1"/>
          <w:sz w:val="32"/>
          <w:szCs w:val="32"/>
        </w:rPr>
        <w:t>August 2025</w:t>
      </w:r>
    </w:p>
    <w:p w14:paraId="1A5CC2D1" w14:textId="77777777" w:rsidR="00EB17C3" w:rsidRPr="0096563B" w:rsidRDefault="00EB17C3" w:rsidP="00EB17C3">
      <w:pPr>
        <w:spacing w:after="0"/>
        <w:jc w:val="center"/>
        <w:rPr>
          <w:rFonts w:ascii="Arial" w:hAnsi="Arial" w:cs="Arial"/>
          <w:b/>
          <w:bCs/>
          <w:color w:val="000000" w:themeColor="text1"/>
          <w:sz w:val="32"/>
          <w:szCs w:val="32"/>
        </w:rPr>
      </w:pPr>
    </w:p>
    <w:p w14:paraId="73AA9E92" w14:textId="77777777" w:rsidR="00EB17C3" w:rsidRPr="0096563B" w:rsidRDefault="00EB17C3" w:rsidP="00EB17C3">
      <w:pPr>
        <w:spacing w:after="0"/>
        <w:jc w:val="center"/>
        <w:rPr>
          <w:rFonts w:ascii="Arial" w:hAnsi="Arial" w:cs="Arial"/>
          <w:b/>
          <w:bCs/>
          <w:color w:val="000000" w:themeColor="text1"/>
          <w:sz w:val="32"/>
          <w:szCs w:val="32"/>
        </w:rPr>
      </w:pPr>
    </w:p>
    <w:p w14:paraId="73922E4A" w14:textId="77777777" w:rsidR="00EB17C3" w:rsidRPr="0096563B" w:rsidRDefault="00EB17C3" w:rsidP="00EB17C3">
      <w:pPr>
        <w:spacing w:after="0"/>
        <w:jc w:val="center"/>
        <w:rPr>
          <w:rFonts w:ascii="Arial" w:hAnsi="Arial" w:cs="Arial"/>
          <w:b/>
          <w:bCs/>
          <w:color w:val="000000" w:themeColor="text1"/>
          <w:sz w:val="32"/>
          <w:szCs w:val="32"/>
        </w:rPr>
      </w:pPr>
    </w:p>
    <w:p w14:paraId="4A06B269" w14:textId="77777777" w:rsidR="00EB17C3" w:rsidRDefault="00EB17C3" w:rsidP="00EB17C3">
      <w:pPr>
        <w:rPr>
          <w:rFonts w:ascii="Arial" w:hAnsi="Arial" w:cs="Arial"/>
          <w:sz w:val="32"/>
          <w:szCs w:val="32"/>
        </w:rPr>
      </w:pPr>
      <w:r w:rsidRPr="0096563B">
        <w:rPr>
          <w:rFonts w:ascii="Arial" w:hAnsi="Arial" w:cs="Arial"/>
          <w:noProof/>
        </w:rPr>
        <mc:AlternateContent>
          <mc:Choice Requires="wps">
            <w:drawing>
              <wp:anchor distT="0" distB="0" distL="114300" distR="114300" simplePos="0" relativeHeight="251659776" behindDoc="0" locked="0" layoutInCell="1" allowOverlap="1" wp14:anchorId="01D14EE4" wp14:editId="55CC283D">
                <wp:simplePos x="0" y="0"/>
                <wp:positionH relativeFrom="column">
                  <wp:posOffset>0</wp:posOffset>
                </wp:positionH>
                <wp:positionV relativeFrom="paragraph">
                  <wp:posOffset>19050</wp:posOffset>
                </wp:positionV>
                <wp:extent cx="5897880" cy="19050"/>
                <wp:effectExtent l="0" t="19050" r="45720" b="38100"/>
                <wp:wrapNone/>
                <wp:docPr id="2107480821" name="Straight Connector 3"/>
                <wp:cNvGraphicFramePr/>
                <a:graphic xmlns:a="http://schemas.openxmlformats.org/drawingml/2006/main">
                  <a:graphicData uri="http://schemas.microsoft.com/office/word/2010/wordprocessingShape">
                    <wps:wsp>
                      <wps:cNvCnPr/>
                      <wps:spPr>
                        <a:xfrm flipV="1">
                          <a:off x="0" y="0"/>
                          <a:ext cx="5897880" cy="19050"/>
                        </a:xfrm>
                        <a:prstGeom prst="line">
                          <a:avLst/>
                        </a:prstGeom>
                        <a:ln w="57150">
                          <a:solidFill>
                            <a:schemeClr val="tx1">
                              <a:lumMod val="85000"/>
                              <a:lumOff val="1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BE75D6" id="Straight Connector 3"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64.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gxv6AEAACcEAAAOAAAAZHJzL2Uyb0RvYy54bWysU01v3CAQvVfqf0Dcu7ZX2sax1ptDovTS&#10;j6hNeyd4WCPxJSBr77/vAI6TtFUPVS8Ihpk37z2G/dWsFTmBD9KanjabmhIw3A7SHHv6/f72XUtJ&#10;iMwMTFkDPT1DoFeHt2/2k+tga0erBvAEQUzoJtfTMUbXVVXgI2gWNtaBwUthvWYRj/5YDZ5NiK5V&#10;ta3r99Vk/eC85RACRm/KJT1kfCGAxy9CBIhE9RS5xbz6vD6ktTrsWXf0zI2SLzTYP7DQTBpsukLd&#10;sMjIo5e/QWnJvQ1WxA23urJCSA5ZA6pp6l/UfBuZg6wFzQlutSn8P1j++XRt7jzaMLnQBXfnk4pZ&#10;eE2Eku4HvmnWhUzJnG07r7bBHAnH4K69vGhbdJfjXXNZ77KtVYFJcM6H+AGsJmnTUyVNUsU6dvoY&#10;IrbG1KeUFFaGTIh60SBQOger5HArlcqHNBlwrTw5MXzTOBd+6lF/skOJtbu6Xl4Ww/j+JYxwJYzt&#10;8nwllNz8RQO8UwaDz27kXTwrKNS+giByQNXbwu01HcY5mNikscpImJ3KBJJfCxdRfytc8lMp5CFe&#10;i4valX5R9rrrWpE7WxPXYi2N9X+inVwslEXJf3Kg6E4WPNjhnOckW4PTmBUuPyeN+8tzLn/+34ef&#10;AAAA//8DAFBLAwQUAAYACAAAACEADtIuqNsAAAAEAQAADwAAAGRycy9kb3ducmV2LnhtbEyPQUvD&#10;QBCF74L/YRnBi9jdVihtzKRIsSCiFKO5b5MxCe7Ohuy2jf/e8aSnx/CG976Xbybv1InG2AdGmM8M&#10;KOI6ND23CB/vu9sVqJgsN9YFJoRvirApLi9ymzXhzG90KlOrJIRjZhG6lIZM61h35G2chYFYvM8w&#10;epvkHFvdjPYs4d7phTFL7W3P0tDZgbYd1V/l0SO4J1POq5uX53372ps1bavq0e0Qr6+mh3tQiab0&#10;9wy/+IIOhTAdwpGbqByCDEkIdyJirhcr2XFAWBrQRa7/wxc/AAAA//8DAFBLAQItABQABgAIAAAA&#10;IQC2gziS/gAAAOEBAAATAAAAAAAAAAAAAAAAAAAAAABbQ29udGVudF9UeXBlc10ueG1sUEsBAi0A&#10;FAAGAAgAAAAhADj9If/WAAAAlAEAAAsAAAAAAAAAAAAAAAAALwEAAF9yZWxzLy5yZWxzUEsBAi0A&#10;FAAGAAgAAAAhAAIODG/oAQAAJwQAAA4AAAAAAAAAAAAAAAAALgIAAGRycy9lMm9Eb2MueG1sUEsB&#10;Ai0AFAAGAAgAAAAhAA7SLqjbAAAABAEAAA8AAAAAAAAAAAAAAAAAQgQAAGRycy9kb3ducmV2Lnht&#10;bFBLBQYAAAAABAAEAPMAAABKBQAAAAA=&#10;" strokecolor="#272727 [2749]" strokeweight="4.5pt">
                <v:shadow on="t" color="black" opacity="24903f" origin=",.5" offset="0,.55556mm"/>
              </v:line>
            </w:pict>
          </mc:Fallback>
        </mc:AlternateContent>
      </w:r>
      <w:r w:rsidRPr="0096563B">
        <w:rPr>
          <w:rFonts w:ascii="Arial" w:hAnsi="Arial" w:cs="Arial"/>
          <w:sz w:val="32"/>
          <w:szCs w:val="32"/>
        </w:rPr>
        <w:br w:type="page"/>
      </w:r>
    </w:p>
    <w:p w14:paraId="4AE59C7C" w14:textId="77777777" w:rsidR="004657C0" w:rsidRDefault="004657C0" w:rsidP="004657C0">
      <w:pPr>
        <w:spacing w:after="0"/>
      </w:pPr>
    </w:p>
    <w:p w14:paraId="65B12633" w14:textId="77777777" w:rsidR="004657C0" w:rsidRDefault="004657C0" w:rsidP="004657C0">
      <w:pPr>
        <w:spacing w:after="0"/>
      </w:pPr>
    </w:p>
    <w:p w14:paraId="2BDA1A88" w14:textId="07E20187" w:rsidR="00D43518" w:rsidRPr="002C566D" w:rsidRDefault="00D43518" w:rsidP="002C566D">
      <w:pPr>
        <w:jc w:val="both"/>
        <w:rPr>
          <w:rFonts w:ascii="Arial" w:hAnsi="Arial" w:cs="Arial"/>
          <w:sz w:val="24"/>
          <w:szCs w:val="24"/>
        </w:rPr>
      </w:pPr>
    </w:p>
    <w:tbl>
      <w:tblPr>
        <w:tblStyle w:val="TableGrid"/>
        <w:tblpPr w:leftFromText="180" w:rightFromText="180" w:vertAnchor="text" w:horzAnchor="margin" w:tblpY="-6"/>
        <w:tblW w:w="0" w:type="auto"/>
        <w:tblLook w:val="04A0" w:firstRow="1" w:lastRow="0" w:firstColumn="1" w:lastColumn="0" w:noHBand="0" w:noVBand="1"/>
      </w:tblPr>
      <w:tblGrid>
        <w:gridCol w:w="2931"/>
        <w:gridCol w:w="2973"/>
        <w:gridCol w:w="2952"/>
      </w:tblGrid>
      <w:tr w:rsidR="004657C0" w:rsidRPr="00DF551E" w14:paraId="176D3D5A" w14:textId="77777777" w:rsidTr="008B5B7B">
        <w:tc>
          <w:tcPr>
            <w:tcW w:w="3116" w:type="dxa"/>
          </w:tcPr>
          <w:p w14:paraId="5942292B" w14:textId="77777777" w:rsidR="004657C0" w:rsidRPr="00DF551E" w:rsidRDefault="004657C0" w:rsidP="008B5B7B">
            <w:pPr>
              <w:rPr>
                <w:rFonts w:ascii="Arial" w:hAnsi="Arial" w:cs="Arial"/>
                <w:b/>
                <w:bCs/>
                <w:sz w:val="24"/>
                <w:szCs w:val="24"/>
              </w:rPr>
            </w:pPr>
            <w:r w:rsidRPr="00DF551E">
              <w:rPr>
                <w:rFonts w:ascii="Arial" w:hAnsi="Arial" w:cs="Arial"/>
                <w:b/>
                <w:bCs/>
                <w:sz w:val="24"/>
                <w:szCs w:val="24"/>
              </w:rPr>
              <w:t>Logo</w:t>
            </w:r>
          </w:p>
        </w:tc>
        <w:tc>
          <w:tcPr>
            <w:tcW w:w="3117" w:type="dxa"/>
          </w:tcPr>
          <w:p w14:paraId="5A322DD6" w14:textId="77777777" w:rsidR="004657C0" w:rsidRPr="00DF551E" w:rsidRDefault="004657C0" w:rsidP="008B5B7B">
            <w:pPr>
              <w:rPr>
                <w:rFonts w:ascii="Arial" w:hAnsi="Arial" w:cs="Arial"/>
                <w:b/>
                <w:bCs/>
                <w:sz w:val="24"/>
                <w:szCs w:val="24"/>
              </w:rPr>
            </w:pPr>
            <w:r w:rsidRPr="00DF551E">
              <w:rPr>
                <w:rFonts w:ascii="Arial" w:hAnsi="Arial" w:cs="Arial"/>
                <w:b/>
                <w:bCs/>
                <w:sz w:val="24"/>
                <w:szCs w:val="24"/>
              </w:rPr>
              <w:t>&lt; Company Name&gt;</w:t>
            </w:r>
          </w:p>
        </w:tc>
        <w:tc>
          <w:tcPr>
            <w:tcW w:w="3117" w:type="dxa"/>
          </w:tcPr>
          <w:p w14:paraId="52155511" w14:textId="77777777" w:rsidR="004657C0" w:rsidRPr="00DF551E" w:rsidRDefault="004657C0" w:rsidP="008B5B7B">
            <w:pPr>
              <w:rPr>
                <w:rFonts w:ascii="Arial" w:hAnsi="Arial" w:cs="Arial"/>
                <w:b/>
                <w:bCs/>
                <w:sz w:val="24"/>
                <w:szCs w:val="24"/>
              </w:rPr>
            </w:pPr>
            <w:r w:rsidRPr="00DF551E">
              <w:rPr>
                <w:rFonts w:ascii="Arial" w:hAnsi="Arial" w:cs="Arial"/>
                <w:b/>
                <w:bCs/>
                <w:sz w:val="24"/>
                <w:szCs w:val="24"/>
              </w:rPr>
              <w:t>Normal</w:t>
            </w:r>
          </w:p>
        </w:tc>
      </w:tr>
    </w:tbl>
    <w:p w14:paraId="54D766CF" w14:textId="77777777" w:rsidR="004657C0" w:rsidRPr="00DF551E" w:rsidRDefault="004657C0" w:rsidP="004657C0">
      <w:pPr>
        <w:spacing w:after="0"/>
        <w:rPr>
          <w:rFonts w:ascii="Arial" w:hAnsi="Arial" w:cs="Arial"/>
          <w:sz w:val="24"/>
          <w:szCs w:val="24"/>
        </w:rPr>
      </w:pPr>
    </w:p>
    <w:p w14:paraId="668FE71E" w14:textId="77777777" w:rsidR="004657C0" w:rsidRPr="00DF551E" w:rsidRDefault="004657C0" w:rsidP="004657C0">
      <w:pPr>
        <w:spacing w:after="0"/>
        <w:rPr>
          <w:rFonts w:ascii="Arial" w:hAnsi="Arial" w:cs="Arial"/>
          <w:sz w:val="24"/>
          <w:szCs w:val="24"/>
        </w:rPr>
      </w:pPr>
    </w:p>
    <w:tbl>
      <w:tblPr>
        <w:tblStyle w:val="TableGrid"/>
        <w:tblW w:w="0" w:type="auto"/>
        <w:tblLook w:val="04A0" w:firstRow="1" w:lastRow="0" w:firstColumn="1" w:lastColumn="0" w:noHBand="0" w:noVBand="1"/>
      </w:tblPr>
      <w:tblGrid>
        <w:gridCol w:w="8856"/>
      </w:tblGrid>
      <w:tr w:rsidR="004657C0" w:rsidRPr="00DF551E" w14:paraId="23915E5D" w14:textId="77777777" w:rsidTr="004657C0">
        <w:trPr>
          <w:trHeight w:val="106"/>
        </w:trPr>
        <w:tc>
          <w:tcPr>
            <w:tcW w:w="9350" w:type="dxa"/>
            <w:shd w:val="clear" w:color="auto" w:fill="D9D9D9" w:themeFill="background1" w:themeFillShade="D9"/>
          </w:tcPr>
          <w:p w14:paraId="39A25486" w14:textId="1239FE31" w:rsidR="004657C0" w:rsidRPr="00DF551E" w:rsidRDefault="004657C0" w:rsidP="008B5B7B">
            <w:pPr>
              <w:jc w:val="center"/>
              <w:rPr>
                <w:rFonts w:ascii="Arial" w:hAnsi="Arial" w:cs="Arial"/>
                <w:b/>
                <w:bCs/>
                <w:color w:val="000000" w:themeColor="text1"/>
                <w:sz w:val="24"/>
                <w:szCs w:val="24"/>
              </w:rPr>
            </w:pPr>
            <w:r>
              <w:rPr>
                <w:rFonts w:ascii="Arial" w:hAnsi="Arial" w:cs="Arial"/>
                <w:b/>
                <w:bCs/>
                <w:color w:val="000000" w:themeColor="text1"/>
                <w:sz w:val="24"/>
                <w:szCs w:val="24"/>
              </w:rPr>
              <w:t xml:space="preserve">Resource </w:t>
            </w:r>
            <w:r w:rsidR="00EB17C3">
              <w:rPr>
                <w:rFonts w:ascii="Arial" w:hAnsi="Arial" w:cs="Arial"/>
                <w:b/>
                <w:bCs/>
                <w:color w:val="000000" w:themeColor="text1"/>
                <w:sz w:val="24"/>
                <w:szCs w:val="24"/>
              </w:rPr>
              <w:t>Management Policy</w:t>
            </w:r>
          </w:p>
        </w:tc>
      </w:tr>
    </w:tbl>
    <w:p w14:paraId="1ADDECC8" w14:textId="77777777" w:rsidR="004657C0" w:rsidRPr="00DF551E" w:rsidRDefault="004657C0" w:rsidP="004657C0">
      <w:pPr>
        <w:spacing w:after="0" w:line="240" w:lineRule="auto"/>
        <w:rPr>
          <w:rFonts w:ascii="Arial" w:hAnsi="Arial" w:cs="Arial"/>
          <w:sz w:val="24"/>
          <w:szCs w:val="24"/>
        </w:rPr>
      </w:pPr>
    </w:p>
    <w:tbl>
      <w:tblPr>
        <w:tblStyle w:val="TableGrid"/>
        <w:tblW w:w="0" w:type="auto"/>
        <w:tblLook w:val="04A0" w:firstRow="1" w:lastRow="0" w:firstColumn="1" w:lastColumn="0" w:noHBand="0" w:noVBand="1"/>
      </w:tblPr>
      <w:tblGrid>
        <w:gridCol w:w="2247"/>
        <w:gridCol w:w="2174"/>
        <w:gridCol w:w="2261"/>
        <w:gridCol w:w="2174"/>
      </w:tblGrid>
      <w:tr w:rsidR="004657C0" w:rsidRPr="00DF551E" w14:paraId="785E5DAF" w14:textId="77777777" w:rsidTr="008B5B7B">
        <w:tc>
          <w:tcPr>
            <w:tcW w:w="2337" w:type="dxa"/>
          </w:tcPr>
          <w:p w14:paraId="4ED163B6" w14:textId="77777777" w:rsidR="004657C0" w:rsidRPr="00DF551E" w:rsidRDefault="004657C0" w:rsidP="008B5B7B">
            <w:pPr>
              <w:rPr>
                <w:rFonts w:ascii="Arial" w:hAnsi="Arial" w:cs="Arial"/>
                <w:b/>
                <w:bCs/>
                <w:sz w:val="24"/>
                <w:szCs w:val="24"/>
              </w:rPr>
            </w:pPr>
            <w:r w:rsidRPr="00DF551E">
              <w:rPr>
                <w:rFonts w:ascii="Arial" w:hAnsi="Arial" w:cs="Arial"/>
                <w:b/>
                <w:bCs/>
                <w:sz w:val="24"/>
                <w:szCs w:val="24"/>
              </w:rPr>
              <w:t>Version:</w:t>
            </w:r>
          </w:p>
        </w:tc>
        <w:tc>
          <w:tcPr>
            <w:tcW w:w="2337" w:type="dxa"/>
          </w:tcPr>
          <w:p w14:paraId="51EB19A7" w14:textId="77777777" w:rsidR="004657C0" w:rsidRPr="00DF551E" w:rsidRDefault="004657C0" w:rsidP="008B5B7B">
            <w:pPr>
              <w:rPr>
                <w:rFonts w:ascii="Arial" w:hAnsi="Arial" w:cs="Arial"/>
                <w:sz w:val="24"/>
                <w:szCs w:val="24"/>
              </w:rPr>
            </w:pPr>
          </w:p>
        </w:tc>
        <w:tc>
          <w:tcPr>
            <w:tcW w:w="2338" w:type="dxa"/>
          </w:tcPr>
          <w:p w14:paraId="43440205" w14:textId="77777777" w:rsidR="004657C0" w:rsidRPr="00DF551E" w:rsidRDefault="004657C0" w:rsidP="008B5B7B">
            <w:pPr>
              <w:rPr>
                <w:rFonts w:ascii="Arial" w:hAnsi="Arial" w:cs="Arial"/>
                <w:b/>
                <w:bCs/>
                <w:sz w:val="24"/>
                <w:szCs w:val="24"/>
              </w:rPr>
            </w:pPr>
            <w:r w:rsidRPr="00DF551E">
              <w:rPr>
                <w:rFonts w:ascii="Arial" w:hAnsi="Arial" w:cs="Arial"/>
                <w:b/>
                <w:bCs/>
                <w:sz w:val="24"/>
                <w:szCs w:val="24"/>
              </w:rPr>
              <w:t>Approved By:</w:t>
            </w:r>
          </w:p>
        </w:tc>
        <w:tc>
          <w:tcPr>
            <w:tcW w:w="2338" w:type="dxa"/>
          </w:tcPr>
          <w:p w14:paraId="230E584E" w14:textId="77777777" w:rsidR="004657C0" w:rsidRPr="00DF551E" w:rsidRDefault="004657C0" w:rsidP="008B5B7B">
            <w:pPr>
              <w:rPr>
                <w:rFonts w:ascii="Arial" w:hAnsi="Arial" w:cs="Arial"/>
                <w:sz w:val="24"/>
                <w:szCs w:val="24"/>
              </w:rPr>
            </w:pPr>
          </w:p>
        </w:tc>
      </w:tr>
      <w:tr w:rsidR="004657C0" w:rsidRPr="00DF551E" w14:paraId="64CC8D6E" w14:textId="77777777" w:rsidTr="008B5B7B">
        <w:tc>
          <w:tcPr>
            <w:tcW w:w="2337" w:type="dxa"/>
          </w:tcPr>
          <w:p w14:paraId="573CE900" w14:textId="77777777" w:rsidR="004657C0" w:rsidRPr="00DF551E" w:rsidRDefault="004657C0" w:rsidP="008B5B7B">
            <w:pPr>
              <w:rPr>
                <w:rFonts w:ascii="Arial" w:hAnsi="Arial" w:cs="Arial"/>
                <w:b/>
                <w:bCs/>
                <w:sz w:val="24"/>
                <w:szCs w:val="24"/>
              </w:rPr>
            </w:pPr>
            <w:r w:rsidRPr="00DF551E">
              <w:rPr>
                <w:rFonts w:ascii="Arial" w:hAnsi="Arial" w:cs="Arial"/>
                <w:b/>
                <w:bCs/>
                <w:sz w:val="24"/>
                <w:szCs w:val="24"/>
              </w:rPr>
              <w:t>Last Review Date:</w:t>
            </w:r>
          </w:p>
        </w:tc>
        <w:tc>
          <w:tcPr>
            <w:tcW w:w="2337" w:type="dxa"/>
          </w:tcPr>
          <w:p w14:paraId="56C38A87" w14:textId="77777777" w:rsidR="004657C0" w:rsidRPr="00DF551E" w:rsidRDefault="004657C0" w:rsidP="008B5B7B">
            <w:pPr>
              <w:rPr>
                <w:rFonts w:ascii="Arial" w:hAnsi="Arial" w:cs="Arial"/>
                <w:sz w:val="24"/>
                <w:szCs w:val="24"/>
              </w:rPr>
            </w:pPr>
          </w:p>
        </w:tc>
        <w:tc>
          <w:tcPr>
            <w:tcW w:w="2338" w:type="dxa"/>
          </w:tcPr>
          <w:p w14:paraId="26A63B9B" w14:textId="77777777" w:rsidR="004657C0" w:rsidRPr="00DF551E" w:rsidRDefault="004657C0" w:rsidP="008B5B7B">
            <w:pPr>
              <w:rPr>
                <w:rFonts w:ascii="Arial" w:hAnsi="Arial" w:cs="Arial"/>
                <w:b/>
                <w:bCs/>
                <w:sz w:val="24"/>
                <w:szCs w:val="24"/>
              </w:rPr>
            </w:pPr>
            <w:r w:rsidRPr="00DF551E">
              <w:rPr>
                <w:rFonts w:ascii="Arial" w:hAnsi="Arial" w:cs="Arial"/>
                <w:b/>
                <w:bCs/>
                <w:sz w:val="24"/>
                <w:szCs w:val="24"/>
              </w:rPr>
              <w:t>Next Review Date:</w:t>
            </w:r>
          </w:p>
        </w:tc>
        <w:tc>
          <w:tcPr>
            <w:tcW w:w="2338" w:type="dxa"/>
          </w:tcPr>
          <w:p w14:paraId="524965A0" w14:textId="77777777" w:rsidR="004657C0" w:rsidRPr="00DF551E" w:rsidRDefault="004657C0" w:rsidP="008B5B7B">
            <w:pPr>
              <w:rPr>
                <w:rFonts w:ascii="Arial" w:hAnsi="Arial" w:cs="Arial"/>
                <w:sz w:val="24"/>
                <w:szCs w:val="24"/>
              </w:rPr>
            </w:pPr>
          </w:p>
        </w:tc>
      </w:tr>
    </w:tbl>
    <w:p w14:paraId="4ED5AC84" w14:textId="77777777" w:rsidR="00EB17C3" w:rsidRDefault="00EB17C3" w:rsidP="002C566D">
      <w:pPr>
        <w:jc w:val="both"/>
        <w:rPr>
          <w:rFonts w:ascii="Arial" w:hAnsi="Arial" w:cs="Arial"/>
          <w:sz w:val="24"/>
          <w:szCs w:val="24"/>
        </w:rPr>
      </w:pPr>
    </w:p>
    <w:sdt>
      <w:sdtPr>
        <w:id w:val="-1217965886"/>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05A07AB9" w14:textId="15BF01C8" w:rsidR="00EB17C3" w:rsidRDefault="00EB17C3">
          <w:pPr>
            <w:pStyle w:val="TOCHeading"/>
          </w:pPr>
          <w:r>
            <w:t>Contents</w:t>
          </w:r>
        </w:p>
        <w:p w14:paraId="5C1DFF67" w14:textId="1576D85D" w:rsidR="00EB17C3" w:rsidRDefault="00EB17C3">
          <w:pPr>
            <w:pStyle w:val="TOC1"/>
            <w:tabs>
              <w:tab w:val="left" w:pos="480"/>
              <w:tab w:val="right" w:leader="dot" w:pos="8630"/>
            </w:tabs>
            <w:rPr>
              <w:noProof/>
              <w:kern w:val="2"/>
              <w:sz w:val="24"/>
              <w:szCs w:val="24"/>
              <w14:ligatures w14:val="standardContextual"/>
            </w:rPr>
          </w:pPr>
          <w:r>
            <w:fldChar w:fldCharType="begin"/>
          </w:r>
          <w:r>
            <w:instrText xml:space="preserve"> TOC \o "1-3" \h \z \u </w:instrText>
          </w:r>
          <w:r>
            <w:fldChar w:fldCharType="separate"/>
          </w:r>
          <w:hyperlink w:anchor="_Toc206701931" w:history="1">
            <w:r w:rsidRPr="00E51E01">
              <w:rPr>
                <w:rStyle w:val="Hyperlink"/>
                <w:noProof/>
              </w:rPr>
              <w:t>1.</w:t>
            </w:r>
            <w:r>
              <w:rPr>
                <w:noProof/>
                <w:kern w:val="2"/>
                <w:sz w:val="24"/>
                <w:szCs w:val="24"/>
                <w14:ligatures w14:val="standardContextual"/>
              </w:rPr>
              <w:tab/>
            </w:r>
            <w:r w:rsidRPr="00E51E01">
              <w:rPr>
                <w:rStyle w:val="Hyperlink"/>
                <w:noProof/>
              </w:rPr>
              <w:t>Purpose</w:t>
            </w:r>
            <w:r>
              <w:rPr>
                <w:noProof/>
                <w:webHidden/>
              </w:rPr>
              <w:tab/>
            </w:r>
            <w:r>
              <w:rPr>
                <w:noProof/>
                <w:webHidden/>
              </w:rPr>
              <w:fldChar w:fldCharType="begin"/>
            </w:r>
            <w:r>
              <w:rPr>
                <w:noProof/>
                <w:webHidden/>
              </w:rPr>
              <w:instrText xml:space="preserve"> PAGEREF _Toc206701931 \h </w:instrText>
            </w:r>
            <w:r>
              <w:rPr>
                <w:noProof/>
                <w:webHidden/>
              </w:rPr>
            </w:r>
            <w:r>
              <w:rPr>
                <w:noProof/>
                <w:webHidden/>
              </w:rPr>
              <w:fldChar w:fldCharType="separate"/>
            </w:r>
            <w:r>
              <w:rPr>
                <w:noProof/>
                <w:webHidden/>
              </w:rPr>
              <w:t>3</w:t>
            </w:r>
            <w:r>
              <w:rPr>
                <w:noProof/>
                <w:webHidden/>
              </w:rPr>
              <w:fldChar w:fldCharType="end"/>
            </w:r>
          </w:hyperlink>
        </w:p>
        <w:p w14:paraId="05DC0B6E" w14:textId="27C64AA0" w:rsidR="00EB17C3" w:rsidRDefault="00EB17C3">
          <w:pPr>
            <w:pStyle w:val="TOC1"/>
            <w:tabs>
              <w:tab w:val="right" w:leader="dot" w:pos="8630"/>
            </w:tabs>
            <w:rPr>
              <w:noProof/>
              <w:kern w:val="2"/>
              <w:sz w:val="24"/>
              <w:szCs w:val="24"/>
              <w14:ligatures w14:val="standardContextual"/>
            </w:rPr>
          </w:pPr>
          <w:hyperlink w:anchor="_Toc206701932" w:history="1">
            <w:r w:rsidRPr="00E51E01">
              <w:rPr>
                <w:rStyle w:val="Hyperlink"/>
                <w:rFonts w:cs="Arial"/>
                <w:noProof/>
              </w:rPr>
              <w:t>2. Scope</w:t>
            </w:r>
            <w:r>
              <w:rPr>
                <w:noProof/>
                <w:webHidden/>
              </w:rPr>
              <w:tab/>
            </w:r>
            <w:r>
              <w:rPr>
                <w:noProof/>
                <w:webHidden/>
              </w:rPr>
              <w:fldChar w:fldCharType="begin"/>
            </w:r>
            <w:r>
              <w:rPr>
                <w:noProof/>
                <w:webHidden/>
              </w:rPr>
              <w:instrText xml:space="preserve"> PAGEREF _Toc206701932 \h </w:instrText>
            </w:r>
            <w:r>
              <w:rPr>
                <w:noProof/>
                <w:webHidden/>
              </w:rPr>
            </w:r>
            <w:r>
              <w:rPr>
                <w:noProof/>
                <w:webHidden/>
              </w:rPr>
              <w:fldChar w:fldCharType="separate"/>
            </w:r>
            <w:r>
              <w:rPr>
                <w:noProof/>
                <w:webHidden/>
              </w:rPr>
              <w:t>3</w:t>
            </w:r>
            <w:r>
              <w:rPr>
                <w:noProof/>
                <w:webHidden/>
              </w:rPr>
              <w:fldChar w:fldCharType="end"/>
            </w:r>
          </w:hyperlink>
        </w:p>
        <w:p w14:paraId="65AF3BD9" w14:textId="424B0C84" w:rsidR="00EB17C3" w:rsidRDefault="00EB17C3">
          <w:pPr>
            <w:pStyle w:val="TOC1"/>
            <w:tabs>
              <w:tab w:val="right" w:leader="dot" w:pos="8630"/>
            </w:tabs>
            <w:rPr>
              <w:noProof/>
              <w:kern w:val="2"/>
              <w:sz w:val="24"/>
              <w:szCs w:val="24"/>
              <w14:ligatures w14:val="standardContextual"/>
            </w:rPr>
          </w:pPr>
          <w:hyperlink w:anchor="_Toc206701933" w:history="1">
            <w:r w:rsidRPr="00E51E01">
              <w:rPr>
                <w:rStyle w:val="Hyperlink"/>
                <w:rFonts w:cs="Arial"/>
                <w:noProof/>
              </w:rPr>
              <w:t>3. Policy Framework</w:t>
            </w:r>
            <w:r>
              <w:rPr>
                <w:noProof/>
                <w:webHidden/>
              </w:rPr>
              <w:tab/>
            </w:r>
            <w:r>
              <w:rPr>
                <w:noProof/>
                <w:webHidden/>
              </w:rPr>
              <w:fldChar w:fldCharType="begin"/>
            </w:r>
            <w:r>
              <w:rPr>
                <w:noProof/>
                <w:webHidden/>
              </w:rPr>
              <w:instrText xml:space="preserve"> PAGEREF _Toc206701933 \h </w:instrText>
            </w:r>
            <w:r>
              <w:rPr>
                <w:noProof/>
                <w:webHidden/>
              </w:rPr>
            </w:r>
            <w:r>
              <w:rPr>
                <w:noProof/>
                <w:webHidden/>
              </w:rPr>
              <w:fldChar w:fldCharType="separate"/>
            </w:r>
            <w:r>
              <w:rPr>
                <w:noProof/>
                <w:webHidden/>
              </w:rPr>
              <w:t>3</w:t>
            </w:r>
            <w:r>
              <w:rPr>
                <w:noProof/>
                <w:webHidden/>
              </w:rPr>
              <w:fldChar w:fldCharType="end"/>
            </w:r>
          </w:hyperlink>
        </w:p>
        <w:p w14:paraId="0E97D937" w14:textId="38C50E9F" w:rsidR="00EB17C3" w:rsidRDefault="00EB17C3">
          <w:pPr>
            <w:pStyle w:val="TOC1"/>
            <w:tabs>
              <w:tab w:val="right" w:leader="dot" w:pos="8630"/>
            </w:tabs>
            <w:rPr>
              <w:noProof/>
              <w:kern w:val="2"/>
              <w:sz w:val="24"/>
              <w:szCs w:val="24"/>
              <w14:ligatures w14:val="standardContextual"/>
            </w:rPr>
          </w:pPr>
          <w:hyperlink w:anchor="_Toc206701934" w:history="1">
            <w:r w:rsidRPr="00E51E01">
              <w:rPr>
                <w:rStyle w:val="Hyperlink"/>
                <w:rFonts w:cs="Arial"/>
                <w:noProof/>
              </w:rPr>
              <w:t>4. Roles and Responsibilities</w:t>
            </w:r>
            <w:r>
              <w:rPr>
                <w:noProof/>
                <w:webHidden/>
              </w:rPr>
              <w:tab/>
            </w:r>
            <w:r>
              <w:rPr>
                <w:noProof/>
                <w:webHidden/>
              </w:rPr>
              <w:fldChar w:fldCharType="begin"/>
            </w:r>
            <w:r>
              <w:rPr>
                <w:noProof/>
                <w:webHidden/>
              </w:rPr>
              <w:instrText xml:space="preserve"> PAGEREF _Toc206701934 \h </w:instrText>
            </w:r>
            <w:r>
              <w:rPr>
                <w:noProof/>
                <w:webHidden/>
              </w:rPr>
            </w:r>
            <w:r>
              <w:rPr>
                <w:noProof/>
                <w:webHidden/>
              </w:rPr>
              <w:fldChar w:fldCharType="separate"/>
            </w:r>
            <w:r>
              <w:rPr>
                <w:noProof/>
                <w:webHidden/>
              </w:rPr>
              <w:t>3</w:t>
            </w:r>
            <w:r>
              <w:rPr>
                <w:noProof/>
                <w:webHidden/>
              </w:rPr>
              <w:fldChar w:fldCharType="end"/>
            </w:r>
          </w:hyperlink>
        </w:p>
        <w:p w14:paraId="7274BD3D" w14:textId="6A7A6DDF" w:rsidR="00EB17C3" w:rsidRDefault="00EB17C3">
          <w:pPr>
            <w:pStyle w:val="TOC1"/>
            <w:tabs>
              <w:tab w:val="right" w:leader="dot" w:pos="8630"/>
            </w:tabs>
            <w:rPr>
              <w:noProof/>
              <w:kern w:val="2"/>
              <w:sz w:val="24"/>
              <w:szCs w:val="24"/>
              <w14:ligatures w14:val="standardContextual"/>
            </w:rPr>
          </w:pPr>
          <w:hyperlink w:anchor="_Toc206701935" w:history="1">
            <w:r w:rsidRPr="00E51E01">
              <w:rPr>
                <w:rStyle w:val="Hyperlink"/>
                <w:rFonts w:cs="Arial"/>
                <w:noProof/>
              </w:rPr>
              <w:t>5. Resource Management Principles</w:t>
            </w:r>
            <w:r>
              <w:rPr>
                <w:noProof/>
                <w:webHidden/>
              </w:rPr>
              <w:tab/>
            </w:r>
            <w:r>
              <w:rPr>
                <w:noProof/>
                <w:webHidden/>
              </w:rPr>
              <w:fldChar w:fldCharType="begin"/>
            </w:r>
            <w:r>
              <w:rPr>
                <w:noProof/>
                <w:webHidden/>
              </w:rPr>
              <w:instrText xml:space="preserve"> PAGEREF _Toc206701935 \h </w:instrText>
            </w:r>
            <w:r>
              <w:rPr>
                <w:noProof/>
                <w:webHidden/>
              </w:rPr>
            </w:r>
            <w:r>
              <w:rPr>
                <w:noProof/>
                <w:webHidden/>
              </w:rPr>
              <w:fldChar w:fldCharType="separate"/>
            </w:r>
            <w:r>
              <w:rPr>
                <w:noProof/>
                <w:webHidden/>
              </w:rPr>
              <w:t>3</w:t>
            </w:r>
            <w:r>
              <w:rPr>
                <w:noProof/>
                <w:webHidden/>
              </w:rPr>
              <w:fldChar w:fldCharType="end"/>
            </w:r>
          </w:hyperlink>
        </w:p>
        <w:p w14:paraId="038CB816" w14:textId="2CF114BA" w:rsidR="00EB17C3" w:rsidRDefault="00EB17C3">
          <w:pPr>
            <w:pStyle w:val="TOC2"/>
            <w:tabs>
              <w:tab w:val="right" w:leader="dot" w:pos="8630"/>
            </w:tabs>
            <w:rPr>
              <w:noProof/>
              <w:kern w:val="2"/>
              <w:sz w:val="24"/>
              <w:szCs w:val="24"/>
              <w14:ligatures w14:val="standardContextual"/>
            </w:rPr>
          </w:pPr>
          <w:hyperlink w:anchor="_Toc206701936" w:history="1">
            <w:r w:rsidRPr="00E51E01">
              <w:rPr>
                <w:rStyle w:val="Hyperlink"/>
                <w:noProof/>
              </w:rPr>
              <w:t>5.1 Human Resources</w:t>
            </w:r>
            <w:r>
              <w:rPr>
                <w:noProof/>
                <w:webHidden/>
              </w:rPr>
              <w:tab/>
            </w:r>
            <w:r>
              <w:rPr>
                <w:noProof/>
                <w:webHidden/>
              </w:rPr>
              <w:fldChar w:fldCharType="begin"/>
            </w:r>
            <w:r>
              <w:rPr>
                <w:noProof/>
                <w:webHidden/>
              </w:rPr>
              <w:instrText xml:space="preserve"> PAGEREF _Toc206701936 \h </w:instrText>
            </w:r>
            <w:r>
              <w:rPr>
                <w:noProof/>
                <w:webHidden/>
              </w:rPr>
            </w:r>
            <w:r>
              <w:rPr>
                <w:noProof/>
                <w:webHidden/>
              </w:rPr>
              <w:fldChar w:fldCharType="separate"/>
            </w:r>
            <w:r>
              <w:rPr>
                <w:noProof/>
                <w:webHidden/>
              </w:rPr>
              <w:t>3</w:t>
            </w:r>
            <w:r>
              <w:rPr>
                <w:noProof/>
                <w:webHidden/>
              </w:rPr>
              <w:fldChar w:fldCharType="end"/>
            </w:r>
          </w:hyperlink>
        </w:p>
        <w:p w14:paraId="487EDF43" w14:textId="30A7ADA7" w:rsidR="00EB17C3" w:rsidRDefault="00EB17C3">
          <w:pPr>
            <w:pStyle w:val="TOC2"/>
            <w:tabs>
              <w:tab w:val="right" w:leader="dot" w:pos="8630"/>
            </w:tabs>
            <w:rPr>
              <w:noProof/>
              <w:kern w:val="2"/>
              <w:sz w:val="24"/>
              <w:szCs w:val="24"/>
              <w14:ligatures w14:val="standardContextual"/>
            </w:rPr>
          </w:pPr>
          <w:hyperlink w:anchor="_Toc206701937" w:history="1">
            <w:r w:rsidRPr="00E51E01">
              <w:rPr>
                <w:rStyle w:val="Hyperlink"/>
                <w:noProof/>
              </w:rPr>
              <w:t>5.2 Technology and Tools</w:t>
            </w:r>
            <w:r>
              <w:rPr>
                <w:noProof/>
                <w:webHidden/>
              </w:rPr>
              <w:tab/>
            </w:r>
            <w:r>
              <w:rPr>
                <w:noProof/>
                <w:webHidden/>
              </w:rPr>
              <w:fldChar w:fldCharType="begin"/>
            </w:r>
            <w:r>
              <w:rPr>
                <w:noProof/>
                <w:webHidden/>
              </w:rPr>
              <w:instrText xml:space="preserve"> PAGEREF _Toc206701937 \h </w:instrText>
            </w:r>
            <w:r>
              <w:rPr>
                <w:noProof/>
                <w:webHidden/>
              </w:rPr>
            </w:r>
            <w:r>
              <w:rPr>
                <w:noProof/>
                <w:webHidden/>
              </w:rPr>
              <w:fldChar w:fldCharType="separate"/>
            </w:r>
            <w:r>
              <w:rPr>
                <w:noProof/>
                <w:webHidden/>
              </w:rPr>
              <w:t>4</w:t>
            </w:r>
            <w:r>
              <w:rPr>
                <w:noProof/>
                <w:webHidden/>
              </w:rPr>
              <w:fldChar w:fldCharType="end"/>
            </w:r>
          </w:hyperlink>
        </w:p>
        <w:p w14:paraId="4647DAD1" w14:textId="25D660AE" w:rsidR="00EB17C3" w:rsidRDefault="00EB17C3">
          <w:pPr>
            <w:pStyle w:val="TOC2"/>
            <w:tabs>
              <w:tab w:val="right" w:leader="dot" w:pos="8630"/>
            </w:tabs>
            <w:rPr>
              <w:noProof/>
              <w:kern w:val="2"/>
              <w:sz w:val="24"/>
              <w:szCs w:val="24"/>
              <w14:ligatures w14:val="standardContextual"/>
            </w:rPr>
          </w:pPr>
          <w:hyperlink w:anchor="_Toc206701938" w:history="1">
            <w:r w:rsidRPr="00E51E01">
              <w:rPr>
                <w:rStyle w:val="Hyperlink"/>
                <w:noProof/>
              </w:rPr>
              <w:t>5.3 Information Assets and Data</w:t>
            </w:r>
            <w:r>
              <w:rPr>
                <w:noProof/>
                <w:webHidden/>
              </w:rPr>
              <w:tab/>
            </w:r>
            <w:r>
              <w:rPr>
                <w:noProof/>
                <w:webHidden/>
              </w:rPr>
              <w:fldChar w:fldCharType="begin"/>
            </w:r>
            <w:r>
              <w:rPr>
                <w:noProof/>
                <w:webHidden/>
              </w:rPr>
              <w:instrText xml:space="preserve"> PAGEREF _Toc206701938 \h </w:instrText>
            </w:r>
            <w:r>
              <w:rPr>
                <w:noProof/>
                <w:webHidden/>
              </w:rPr>
            </w:r>
            <w:r>
              <w:rPr>
                <w:noProof/>
                <w:webHidden/>
              </w:rPr>
              <w:fldChar w:fldCharType="separate"/>
            </w:r>
            <w:r>
              <w:rPr>
                <w:noProof/>
                <w:webHidden/>
              </w:rPr>
              <w:t>4</w:t>
            </w:r>
            <w:r>
              <w:rPr>
                <w:noProof/>
                <w:webHidden/>
              </w:rPr>
              <w:fldChar w:fldCharType="end"/>
            </w:r>
          </w:hyperlink>
        </w:p>
        <w:p w14:paraId="4DA256B9" w14:textId="5702DAE1" w:rsidR="00EB17C3" w:rsidRDefault="00EB17C3">
          <w:pPr>
            <w:pStyle w:val="TOC2"/>
            <w:tabs>
              <w:tab w:val="right" w:leader="dot" w:pos="8630"/>
            </w:tabs>
            <w:rPr>
              <w:noProof/>
              <w:kern w:val="2"/>
              <w:sz w:val="24"/>
              <w:szCs w:val="24"/>
              <w14:ligatures w14:val="standardContextual"/>
            </w:rPr>
          </w:pPr>
          <w:hyperlink w:anchor="_Toc206701939" w:history="1">
            <w:r w:rsidRPr="00E51E01">
              <w:rPr>
                <w:rStyle w:val="Hyperlink"/>
                <w:noProof/>
              </w:rPr>
              <w:t>5.4 Third-Party Resources</w:t>
            </w:r>
            <w:r>
              <w:rPr>
                <w:noProof/>
                <w:webHidden/>
              </w:rPr>
              <w:tab/>
            </w:r>
            <w:r>
              <w:rPr>
                <w:noProof/>
                <w:webHidden/>
              </w:rPr>
              <w:fldChar w:fldCharType="begin"/>
            </w:r>
            <w:r>
              <w:rPr>
                <w:noProof/>
                <w:webHidden/>
              </w:rPr>
              <w:instrText xml:space="preserve"> PAGEREF _Toc206701939 \h </w:instrText>
            </w:r>
            <w:r>
              <w:rPr>
                <w:noProof/>
                <w:webHidden/>
              </w:rPr>
            </w:r>
            <w:r>
              <w:rPr>
                <w:noProof/>
                <w:webHidden/>
              </w:rPr>
              <w:fldChar w:fldCharType="separate"/>
            </w:r>
            <w:r>
              <w:rPr>
                <w:noProof/>
                <w:webHidden/>
              </w:rPr>
              <w:t>4</w:t>
            </w:r>
            <w:r>
              <w:rPr>
                <w:noProof/>
                <w:webHidden/>
              </w:rPr>
              <w:fldChar w:fldCharType="end"/>
            </w:r>
          </w:hyperlink>
        </w:p>
        <w:p w14:paraId="67E5C608" w14:textId="7985F69F" w:rsidR="00EB17C3" w:rsidRDefault="00EB17C3">
          <w:pPr>
            <w:pStyle w:val="TOC1"/>
            <w:tabs>
              <w:tab w:val="right" w:leader="dot" w:pos="8630"/>
            </w:tabs>
            <w:rPr>
              <w:noProof/>
              <w:kern w:val="2"/>
              <w:sz w:val="24"/>
              <w:szCs w:val="24"/>
              <w14:ligatures w14:val="standardContextual"/>
            </w:rPr>
          </w:pPr>
          <w:hyperlink w:anchor="_Toc206701940" w:history="1">
            <w:r w:rsidRPr="00E51E01">
              <w:rPr>
                <w:rStyle w:val="Hyperlink"/>
                <w:rFonts w:cs="Arial"/>
                <w:noProof/>
              </w:rPr>
              <w:t>6. Capacity Planning and Allocation</w:t>
            </w:r>
            <w:r>
              <w:rPr>
                <w:noProof/>
                <w:webHidden/>
              </w:rPr>
              <w:tab/>
            </w:r>
            <w:r>
              <w:rPr>
                <w:noProof/>
                <w:webHidden/>
              </w:rPr>
              <w:fldChar w:fldCharType="begin"/>
            </w:r>
            <w:r>
              <w:rPr>
                <w:noProof/>
                <w:webHidden/>
              </w:rPr>
              <w:instrText xml:space="preserve"> PAGEREF _Toc206701940 \h </w:instrText>
            </w:r>
            <w:r>
              <w:rPr>
                <w:noProof/>
                <w:webHidden/>
              </w:rPr>
            </w:r>
            <w:r>
              <w:rPr>
                <w:noProof/>
                <w:webHidden/>
              </w:rPr>
              <w:fldChar w:fldCharType="separate"/>
            </w:r>
            <w:r>
              <w:rPr>
                <w:noProof/>
                <w:webHidden/>
              </w:rPr>
              <w:t>4</w:t>
            </w:r>
            <w:r>
              <w:rPr>
                <w:noProof/>
                <w:webHidden/>
              </w:rPr>
              <w:fldChar w:fldCharType="end"/>
            </w:r>
          </w:hyperlink>
        </w:p>
        <w:p w14:paraId="74EAFE0A" w14:textId="472CBF72" w:rsidR="00EB17C3" w:rsidRDefault="00EB17C3">
          <w:pPr>
            <w:pStyle w:val="TOC1"/>
            <w:tabs>
              <w:tab w:val="right" w:leader="dot" w:pos="8630"/>
            </w:tabs>
            <w:rPr>
              <w:noProof/>
              <w:kern w:val="2"/>
              <w:sz w:val="24"/>
              <w:szCs w:val="24"/>
              <w14:ligatures w14:val="standardContextual"/>
            </w:rPr>
          </w:pPr>
          <w:hyperlink w:anchor="_Toc206701941" w:history="1">
            <w:r w:rsidRPr="00E51E01">
              <w:rPr>
                <w:rStyle w:val="Hyperlink"/>
                <w:rFonts w:cs="Arial"/>
                <w:noProof/>
              </w:rPr>
              <w:t>7. Risk Appetite and Resource Exceptions</w:t>
            </w:r>
            <w:r>
              <w:rPr>
                <w:noProof/>
                <w:webHidden/>
              </w:rPr>
              <w:tab/>
            </w:r>
            <w:r>
              <w:rPr>
                <w:noProof/>
                <w:webHidden/>
              </w:rPr>
              <w:fldChar w:fldCharType="begin"/>
            </w:r>
            <w:r>
              <w:rPr>
                <w:noProof/>
                <w:webHidden/>
              </w:rPr>
              <w:instrText xml:space="preserve"> PAGEREF _Toc206701941 \h </w:instrText>
            </w:r>
            <w:r>
              <w:rPr>
                <w:noProof/>
                <w:webHidden/>
              </w:rPr>
            </w:r>
            <w:r>
              <w:rPr>
                <w:noProof/>
                <w:webHidden/>
              </w:rPr>
              <w:fldChar w:fldCharType="separate"/>
            </w:r>
            <w:r>
              <w:rPr>
                <w:noProof/>
                <w:webHidden/>
              </w:rPr>
              <w:t>4</w:t>
            </w:r>
            <w:r>
              <w:rPr>
                <w:noProof/>
                <w:webHidden/>
              </w:rPr>
              <w:fldChar w:fldCharType="end"/>
            </w:r>
          </w:hyperlink>
        </w:p>
        <w:p w14:paraId="7620BD5E" w14:textId="53EB69E5" w:rsidR="00EB17C3" w:rsidRDefault="00EB17C3">
          <w:pPr>
            <w:pStyle w:val="TOC1"/>
            <w:tabs>
              <w:tab w:val="right" w:leader="dot" w:pos="8630"/>
            </w:tabs>
            <w:rPr>
              <w:noProof/>
              <w:kern w:val="2"/>
              <w:sz w:val="24"/>
              <w:szCs w:val="24"/>
              <w14:ligatures w14:val="standardContextual"/>
            </w:rPr>
          </w:pPr>
          <w:hyperlink w:anchor="_Toc206701942" w:history="1">
            <w:r w:rsidRPr="00E51E01">
              <w:rPr>
                <w:rStyle w:val="Hyperlink"/>
                <w:rFonts w:cs="Arial"/>
                <w:noProof/>
              </w:rPr>
              <w:t>8. Monitoring, Reporting, and KPIs</w:t>
            </w:r>
            <w:r>
              <w:rPr>
                <w:noProof/>
                <w:webHidden/>
              </w:rPr>
              <w:tab/>
            </w:r>
            <w:r>
              <w:rPr>
                <w:noProof/>
                <w:webHidden/>
              </w:rPr>
              <w:fldChar w:fldCharType="begin"/>
            </w:r>
            <w:r>
              <w:rPr>
                <w:noProof/>
                <w:webHidden/>
              </w:rPr>
              <w:instrText xml:space="preserve"> PAGEREF _Toc206701942 \h </w:instrText>
            </w:r>
            <w:r>
              <w:rPr>
                <w:noProof/>
                <w:webHidden/>
              </w:rPr>
            </w:r>
            <w:r>
              <w:rPr>
                <w:noProof/>
                <w:webHidden/>
              </w:rPr>
              <w:fldChar w:fldCharType="separate"/>
            </w:r>
            <w:r>
              <w:rPr>
                <w:noProof/>
                <w:webHidden/>
              </w:rPr>
              <w:t>4</w:t>
            </w:r>
            <w:r>
              <w:rPr>
                <w:noProof/>
                <w:webHidden/>
              </w:rPr>
              <w:fldChar w:fldCharType="end"/>
            </w:r>
          </w:hyperlink>
        </w:p>
        <w:p w14:paraId="610DA32D" w14:textId="041AE701" w:rsidR="00EB17C3" w:rsidRDefault="00EB17C3">
          <w:pPr>
            <w:pStyle w:val="TOC1"/>
            <w:tabs>
              <w:tab w:val="right" w:leader="dot" w:pos="8630"/>
            </w:tabs>
            <w:rPr>
              <w:noProof/>
              <w:kern w:val="2"/>
              <w:sz w:val="24"/>
              <w:szCs w:val="24"/>
              <w14:ligatures w14:val="standardContextual"/>
            </w:rPr>
          </w:pPr>
          <w:hyperlink w:anchor="_Toc206701943" w:history="1">
            <w:r w:rsidRPr="00E51E01">
              <w:rPr>
                <w:rStyle w:val="Hyperlink"/>
                <w:rFonts w:cs="Arial"/>
                <w:noProof/>
              </w:rPr>
              <w:t>9. Budgeting and Procurement Governance</w:t>
            </w:r>
            <w:r>
              <w:rPr>
                <w:noProof/>
                <w:webHidden/>
              </w:rPr>
              <w:tab/>
            </w:r>
            <w:r>
              <w:rPr>
                <w:noProof/>
                <w:webHidden/>
              </w:rPr>
              <w:fldChar w:fldCharType="begin"/>
            </w:r>
            <w:r>
              <w:rPr>
                <w:noProof/>
                <w:webHidden/>
              </w:rPr>
              <w:instrText xml:space="preserve"> PAGEREF _Toc206701943 \h </w:instrText>
            </w:r>
            <w:r>
              <w:rPr>
                <w:noProof/>
                <w:webHidden/>
              </w:rPr>
            </w:r>
            <w:r>
              <w:rPr>
                <w:noProof/>
                <w:webHidden/>
              </w:rPr>
              <w:fldChar w:fldCharType="separate"/>
            </w:r>
            <w:r>
              <w:rPr>
                <w:noProof/>
                <w:webHidden/>
              </w:rPr>
              <w:t>4</w:t>
            </w:r>
            <w:r>
              <w:rPr>
                <w:noProof/>
                <w:webHidden/>
              </w:rPr>
              <w:fldChar w:fldCharType="end"/>
            </w:r>
          </w:hyperlink>
        </w:p>
        <w:p w14:paraId="6339E211" w14:textId="440BF10C" w:rsidR="00EB17C3" w:rsidRDefault="00EB17C3">
          <w:pPr>
            <w:pStyle w:val="TOC1"/>
            <w:tabs>
              <w:tab w:val="right" w:leader="dot" w:pos="8630"/>
            </w:tabs>
            <w:rPr>
              <w:noProof/>
              <w:kern w:val="2"/>
              <w:sz w:val="24"/>
              <w:szCs w:val="24"/>
              <w14:ligatures w14:val="standardContextual"/>
            </w:rPr>
          </w:pPr>
          <w:hyperlink w:anchor="_Toc206701944" w:history="1">
            <w:r w:rsidRPr="00E51E01">
              <w:rPr>
                <w:rStyle w:val="Hyperlink"/>
                <w:rFonts w:cs="Arial"/>
                <w:noProof/>
              </w:rPr>
              <w:t>10. Policy Enforcement</w:t>
            </w:r>
            <w:r>
              <w:rPr>
                <w:noProof/>
                <w:webHidden/>
              </w:rPr>
              <w:tab/>
            </w:r>
            <w:r>
              <w:rPr>
                <w:noProof/>
                <w:webHidden/>
              </w:rPr>
              <w:fldChar w:fldCharType="begin"/>
            </w:r>
            <w:r>
              <w:rPr>
                <w:noProof/>
                <w:webHidden/>
              </w:rPr>
              <w:instrText xml:space="preserve"> PAGEREF _Toc206701944 \h </w:instrText>
            </w:r>
            <w:r>
              <w:rPr>
                <w:noProof/>
                <w:webHidden/>
              </w:rPr>
            </w:r>
            <w:r>
              <w:rPr>
                <w:noProof/>
                <w:webHidden/>
              </w:rPr>
              <w:fldChar w:fldCharType="separate"/>
            </w:r>
            <w:r>
              <w:rPr>
                <w:noProof/>
                <w:webHidden/>
              </w:rPr>
              <w:t>5</w:t>
            </w:r>
            <w:r>
              <w:rPr>
                <w:noProof/>
                <w:webHidden/>
              </w:rPr>
              <w:fldChar w:fldCharType="end"/>
            </w:r>
          </w:hyperlink>
        </w:p>
        <w:p w14:paraId="3EA29585" w14:textId="294F5D97" w:rsidR="00EB17C3" w:rsidRDefault="00EB17C3">
          <w:pPr>
            <w:pStyle w:val="TOC1"/>
            <w:tabs>
              <w:tab w:val="right" w:leader="dot" w:pos="8630"/>
            </w:tabs>
            <w:rPr>
              <w:noProof/>
              <w:kern w:val="2"/>
              <w:sz w:val="24"/>
              <w:szCs w:val="24"/>
              <w14:ligatures w14:val="standardContextual"/>
            </w:rPr>
          </w:pPr>
          <w:hyperlink w:anchor="_Toc206701945" w:history="1">
            <w:r w:rsidRPr="00E51E01">
              <w:rPr>
                <w:rStyle w:val="Hyperlink"/>
                <w:rFonts w:cs="Arial"/>
                <w:noProof/>
              </w:rPr>
              <w:t>11. Compliance and References</w:t>
            </w:r>
            <w:r>
              <w:rPr>
                <w:noProof/>
                <w:webHidden/>
              </w:rPr>
              <w:tab/>
            </w:r>
            <w:r>
              <w:rPr>
                <w:noProof/>
                <w:webHidden/>
              </w:rPr>
              <w:fldChar w:fldCharType="begin"/>
            </w:r>
            <w:r>
              <w:rPr>
                <w:noProof/>
                <w:webHidden/>
              </w:rPr>
              <w:instrText xml:space="preserve"> PAGEREF _Toc206701945 \h </w:instrText>
            </w:r>
            <w:r>
              <w:rPr>
                <w:noProof/>
                <w:webHidden/>
              </w:rPr>
            </w:r>
            <w:r>
              <w:rPr>
                <w:noProof/>
                <w:webHidden/>
              </w:rPr>
              <w:fldChar w:fldCharType="separate"/>
            </w:r>
            <w:r>
              <w:rPr>
                <w:noProof/>
                <w:webHidden/>
              </w:rPr>
              <w:t>5</w:t>
            </w:r>
            <w:r>
              <w:rPr>
                <w:noProof/>
                <w:webHidden/>
              </w:rPr>
              <w:fldChar w:fldCharType="end"/>
            </w:r>
          </w:hyperlink>
        </w:p>
        <w:p w14:paraId="7E4EE601" w14:textId="212922FD" w:rsidR="00EB17C3" w:rsidRDefault="00EB17C3">
          <w:pPr>
            <w:pStyle w:val="TOC1"/>
            <w:tabs>
              <w:tab w:val="right" w:leader="dot" w:pos="8630"/>
            </w:tabs>
            <w:rPr>
              <w:noProof/>
              <w:kern w:val="2"/>
              <w:sz w:val="24"/>
              <w:szCs w:val="24"/>
              <w14:ligatures w14:val="standardContextual"/>
            </w:rPr>
          </w:pPr>
          <w:hyperlink w:anchor="_Toc206701946" w:history="1">
            <w:r w:rsidRPr="00E51E01">
              <w:rPr>
                <w:rStyle w:val="Hyperlink"/>
                <w:rFonts w:cs="Arial"/>
                <w:noProof/>
              </w:rPr>
              <w:t>12. Review and Maintenance</w:t>
            </w:r>
            <w:r>
              <w:rPr>
                <w:noProof/>
                <w:webHidden/>
              </w:rPr>
              <w:tab/>
            </w:r>
            <w:r>
              <w:rPr>
                <w:noProof/>
                <w:webHidden/>
              </w:rPr>
              <w:fldChar w:fldCharType="begin"/>
            </w:r>
            <w:r>
              <w:rPr>
                <w:noProof/>
                <w:webHidden/>
              </w:rPr>
              <w:instrText xml:space="preserve"> PAGEREF _Toc206701946 \h </w:instrText>
            </w:r>
            <w:r>
              <w:rPr>
                <w:noProof/>
                <w:webHidden/>
              </w:rPr>
            </w:r>
            <w:r>
              <w:rPr>
                <w:noProof/>
                <w:webHidden/>
              </w:rPr>
              <w:fldChar w:fldCharType="separate"/>
            </w:r>
            <w:r>
              <w:rPr>
                <w:noProof/>
                <w:webHidden/>
              </w:rPr>
              <w:t>5</w:t>
            </w:r>
            <w:r>
              <w:rPr>
                <w:noProof/>
                <w:webHidden/>
              </w:rPr>
              <w:fldChar w:fldCharType="end"/>
            </w:r>
          </w:hyperlink>
        </w:p>
        <w:p w14:paraId="33DABAA3" w14:textId="4A6B0680" w:rsidR="00EB17C3" w:rsidRDefault="00EB17C3">
          <w:pPr>
            <w:pStyle w:val="TOC1"/>
            <w:tabs>
              <w:tab w:val="right" w:leader="dot" w:pos="8630"/>
            </w:tabs>
            <w:rPr>
              <w:noProof/>
              <w:kern w:val="2"/>
              <w:sz w:val="24"/>
              <w:szCs w:val="24"/>
              <w14:ligatures w14:val="standardContextual"/>
            </w:rPr>
          </w:pPr>
          <w:hyperlink w:anchor="_Toc206701947" w:history="1">
            <w:r w:rsidRPr="00E51E01">
              <w:rPr>
                <w:rStyle w:val="Hyperlink"/>
                <w:rFonts w:cs="Arial"/>
                <w:noProof/>
              </w:rPr>
              <w:t>13. Appendices</w:t>
            </w:r>
            <w:r>
              <w:rPr>
                <w:noProof/>
                <w:webHidden/>
              </w:rPr>
              <w:tab/>
            </w:r>
            <w:r>
              <w:rPr>
                <w:noProof/>
                <w:webHidden/>
              </w:rPr>
              <w:fldChar w:fldCharType="begin"/>
            </w:r>
            <w:r>
              <w:rPr>
                <w:noProof/>
                <w:webHidden/>
              </w:rPr>
              <w:instrText xml:space="preserve"> PAGEREF _Toc206701947 \h </w:instrText>
            </w:r>
            <w:r>
              <w:rPr>
                <w:noProof/>
                <w:webHidden/>
              </w:rPr>
            </w:r>
            <w:r>
              <w:rPr>
                <w:noProof/>
                <w:webHidden/>
              </w:rPr>
              <w:fldChar w:fldCharType="separate"/>
            </w:r>
            <w:r>
              <w:rPr>
                <w:noProof/>
                <w:webHidden/>
              </w:rPr>
              <w:t>5</w:t>
            </w:r>
            <w:r>
              <w:rPr>
                <w:noProof/>
                <w:webHidden/>
              </w:rPr>
              <w:fldChar w:fldCharType="end"/>
            </w:r>
          </w:hyperlink>
        </w:p>
        <w:p w14:paraId="7890AFB2" w14:textId="6936C5DF" w:rsidR="00EB17C3" w:rsidRDefault="00EB17C3">
          <w:r>
            <w:rPr>
              <w:b/>
              <w:bCs/>
              <w:noProof/>
            </w:rPr>
            <w:fldChar w:fldCharType="end"/>
          </w:r>
        </w:p>
      </w:sdtContent>
    </w:sdt>
    <w:p w14:paraId="3851E699" w14:textId="645E5A77" w:rsidR="00D43518" w:rsidRPr="002C566D" w:rsidRDefault="00D43518" w:rsidP="002C566D">
      <w:pPr>
        <w:jc w:val="both"/>
        <w:rPr>
          <w:rFonts w:ascii="Arial" w:hAnsi="Arial" w:cs="Arial"/>
          <w:sz w:val="24"/>
          <w:szCs w:val="24"/>
        </w:rPr>
      </w:pPr>
    </w:p>
    <w:p w14:paraId="0C402885" w14:textId="1F094D85" w:rsidR="00D26FDB" w:rsidRPr="00D26FDB" w:rsidRDefault="00000000" w:rsidP="00D26FDB">
      <w:pPr>
        <w:pStyle w:val="Heading1"/>
        <w:numPr>
          <w:ilvl w:val="0"/>
          <w:numId w:val="27"/>
        </w:numPr>
      </w:pPr>
      <w:bookmarkStart w:id="0" w:name="_Toc206701931"/>
      <w:r w:rsidRPr="002C566D">
        <w:lastRenderedPageBreak/>
        <w:t>Purpose</w:t>
      </w:r>
      <w:bookmarkEnd w:id="0"/>
    </w:p>
    <w:p w14:paraId="0D383F23" w14:textId="77777777" w:rsidR="00D43518" w:rsidRPr="002C566D" w:rsidRDefault="00000000" w:rsidP="002C566D">
      <w:pPr>
        <w:jc w:val="both"/>
        <w:rPr>
          <w:rFonts w:ascii="Arial" w:hAnsi="Arial" w:cs="Arial"/>
          <w:sz w:val="24"/>
          <w:szCs w:val="24"/>
        </w:rPr>
      </w:pPr>
      <w:r w:rsidRPr="002C566D">
        <w:rPr>
          <w:rFonts w:ascii="Arial" w:hAnsi="Arial" w:cs="Arial"/>
          <w:sz w:val="24"/>
          <w:szCs w:val="24"/>
        </w:rPr>
        <w:t>The purpose of this Resource Management Policy is to ensure that adequate human, technological, and financial resources are identified, allocated, and managed effectively to support the organization’s cybersecurity objectives. This policy ensures resilience, efficiency, and compliance with recognized cybersecurity standards and frameworks.</w:t>
      </w:r>
    </w:p>
    <w:p w14:paraId="41DADF62" w14:textId="77777777" w:rsidR="00D43518" w:rsidRPr="002C566D" w:rsidRDefault="00000000" w:rsidP="002C566D">
      <w:pPr>
        <w:pStyle w:val="Heading1"/>
        <w:jc w:val="both"/>
        <w:rPr>
          <w:rFonts w:cs="Arial"/>
          <w:sz w:val="24"/>
          <w:szCs w:val="24"/>
        </w:rPr>
      </w:pPr>
      <w:bookmarkStart w:id="1" w:name="_Toc206701932"/>
      <w:r w:rsidRPr="002C566D">
        <w:rPr>
          <w:rFonts w:cs="Arial"/>
          <w:sz w:val="24"/>
          <w:szCs w:val="24"/>
        </w:rPr>
        <w:t>2. Scope</w:t>
      </w:r>
      <w:bookmarkEnd w:id="1"/>
    </w:p>
    <w:p w14:paraId="04B878E3" w14:textId="77777777" w:rsidR="00D43518" w:rsidRPr="002C566D" w:rsidRDefault="00000000" w:rsidP="002C566D">
      <w:pPr>
        <w:jc w:val="both"/>
        <w:rPr>
          <w:rFonts w:ascii="Arial" w:hAnsi="Arial" w:cs="Arial"/>
          <w:sz w:val="24"/>
          <w:szCs w:val="24"/>
        </w:rPr>
      </w:pPr>
      <w:r w:rsidRPr="002C566D">
        <w:rPr>
          <w:rFonts w:ascii="Arial" w:hAnsi="Arial" w:cs="Arial"/>
          <w:sz w:val="24"/>
          <w:szCs w:val="24"/>
        </w:rPr>
        <w:t>This policy applies to all organizational units, employees, contractors, third-party service providers, and stakeholders who are involved in the management, allocation, or use of cybersecurity-related resources.</w:t>
      </w:r>
    </w:p>
    <w:p w14:paraId="34025E7A" w14:textId="77777777" w:rsidR="00D43518" w:rsidRPr="002C566D" w:rsidRDefault="00000000" w:rsidP="002C566D">
      <w:pPr>
        <w:pStyle w:val="Heading1"/>
        <w:jc w:val="both"/>
        <w:rPr>
          <w:rFonts w:cs="Arial"/>
          <w:sz w:val="24"/>
          <w:szCs w:val="24"/>
        </w:rPr>
      </w:pPr>
      <w:bookmarkStart w:id="2" w:name="_Toc206701933"/>
      <w:r w:rsidRPr="002C566D">
        <w:rPr>
          <w:rFonts w:cs="Arial"/>
          <w:sz w:val="24"/>
          <w:szCs w:val="24"/>
        </w:rPr>
        <w:t>3. Policy Framework</w:t>
      </w:r>
      <w:bookmarkEnd w:id="2"/>
    </w:p>
    <w:p w14:paraId="59EF4922" w14:textId="257DA5AA" w:rsidR="00D43518" w:rsidRPr="002C566D" w:rsidRDefault="00000000" w:rsidP="002C566D">
      <w:pPr>
        <w:jc w:val="both"/>
        <w:rPr>
          <w:rFonts w:ascii="Arial" w:hAnsi="Arial" w:cs="Arial"/>
          <w:sz w:val="24"/>
          <w:szCs w:val="24"/>
        </w:rPr>
      </w:pPr>
      <w:r w:rsidRPr="002C566D">
        <w:rPr>
          <w:rFonts w:ascii="Arial" w:hAnsi="Arial" w:cs="Arial"/>
          <w:sz w:val="24"/>
          <w:szCs w:val="24"/>
        </w:rPr>
        <w:t>This policy aligns with international cybersecurity standards and frameworks</w:t>
      </w:r>
      <w:r w:rsidR="002C566D">
        <w:rPr>
          <w:rFonts w:ascii="Arial" w:hAnsi="Arial" w:cs="Arial"/>
          <w:sz w:val="24"/>
          <w:szCs w:val="24"/>
        </w:rPr>
        <w:t>,</w:t>
      </w:r>
      <w:r w:rsidRPr="002C566D">
        <w:rPr>
          <w:rFonts w:ascii="Arial" w:hAnsi="Arial" w:cs="Arial"/>
          <w:sz w:val="24"/>
          <w:szCs w:val="24"/>
        </w:rPr>
        <w:t xml:space="preserve"> including ISO/IEC 27001</w:t>
      </w:r>
      <w:r w:rsidR="00EB17C3">
        <w:rPr>
          <w:rFonts w:ascii="Arial" w:hAnsi="Arial" w:cs="Arial"/>
          <w:sz w:val="24"/>
          <w:szCs w:val="24"/>
        </w:rPr>
        <w:t xml:space="preserve"> and the NIST Cybersecurity Framework (CSF), as well as</w:t>
      </w:r>
      <w:r w:rsidRPr="002C566D">
        <w:rPr>
          <w:rFonts w:ascii="Arial" w:hAnsi="Arial" w:cs="Arial"/>
          <w:sz w:val="24"/>
          <w:szCs w:val="24"/>
        </w:rPr>
        <w:t xml:space="preserve"> relevant national regulatory requirements. The framework ensures a structured approach to resource governance, risk-based allocation, and continuous improvement.</w:t>
      </w:r>
    </w:p>
    <w:p w14:paraId="4BD57CE2" w14:textId="77777777" w:rsidR="00D43518" w:rsidRDefault="00000000" w:rsidP="002C566D">
      <w:pPr>
        <w:pStyle w:val="Heading1"/>
        <w:jc w:val="both"/>
        <w:rPr>
          <w:rFonts w:cs="Arial"/>
          <w:sz w:val="24"/>
          <w:szCs w:val="24"/>
        </w:rPr>
      </w:pPr>
      <w:bookmarkStart w:id="3" w:name="_Toc206701934"/>
      <w:r w:rsidRPr="002C566D">
        <w:rPr>
          <w:rFonts w:cs="Arial"/>
          <w:sz w:val="24"/>
          <w:szCs w:val="24"/>
        </w:rPr>
        <w:t>4. Roles and Responsibilities</w:t>
      </w:r>
      <w:bookmarkEnd w:id="3"/>
    </w:p>
    <w:p w14:paraId="4B7A34F9" w14:textId="77777777" w:rsidR="002C566D" w:rsidRDefault="002C566D" w:rsidP="002C566D"/>
    <w:tbl>
      <w:tblPr>
        <w:tblStyle w:val="TableGrid"/>
        <w:tblW w:w="0" w:type="auto"/>
        <w:tblLook w:val="04A0" w:firstRow="1" w:lastRow="0" w:firstColumn="1" w:lastColumn="0" w:noHBand="0" w:noVBand="1"/>
      </w:tblPr>
      <w:tblGrid>
        <w:gridCol w:w="2898"/>
        <w:gridCol w:w="5958"/>
      </w:tblGrid>
      <w:tr w:rsidR="002C566D" w14:paraId="5618F79F" w14:textId="77777777" w:rsidTr="00EB17C3">
        <w:tc>
          <w:tcPr>
            <w:tcW w:w="2898" w:type="dxa"/>
          </w:tcPr>
          <w:p w14:paraId="11C01226" w14:textId="6ED7738C" w:rsidR="002C566D" w:rsidRPr="002C566D" w:rsidRDefault="002C566D" w:rsidP="002C566D">
            <w:pPr>
              <w:rPr>
                <w:b/>
                <w:bCs/>
              </w:rPr>
            </w:pPr>
            <w:r w:rsidRPr="002C566D">
              <w:rPr>
                <w:rFonts w:ascii="Arial" w:hAnsi="Arial" w:cs="Arial"/>
                <w:b/>
                <w:bCs/>
                <w:sz w:val="24"/>
                <w:szCs w:val="24"/>
              </w:rPr>
              <w:t>Role</w:t>
            </w:r>
          </w:p>
        </w:tc>
        <w:tc>
          <w:tcPr>
            <w:tcW w:w="5958" w:type="dxa"/>
          </w:tcPr>
          <w:p w14:paraId="1084EA30" w14:textId="29FE8108" w:rsidR="002C566D" w:rsidRPr="002C566D" w:rsidRDefault="002C566D" w:rsidP="002C566D">
            <w:pPr>
              <w:rPr>
                <w:b/>
                <w:bCs/>
              </w:rPr>
            </w:pPr>
            <w:r w:rsidRPr="002C566D">
              <w:rPr>
                <w:rFonts w:ascii="Arial" w:hAnsi="Arial" w:cs="Arial"/>
                <w:b/>
                <w:bCs/>
                <w:sz w:val="24"/>
                <w:szCs w:val="24"/>
              </w:rPr>
              <w:t>Responsibilities</w:t>
            </w:r>
          </w:p>
        </w:tc>
      </w:tr>
      <w:tr w:rsidR="002C566D" w14:paraId="23686B64" w14:textId="77777777" w:rsidTr="00EB17C3">
        <w:tc>
          <w:tcPr>
            <w:tcW w:w="2898" w:type="dxa"/>
          </w:tcPr>
          <w:p w14:paraId="16E073D8" w14:textId="4FE1271F" w:rsidR="002C566D" w:rsidRDefault="002C566D" w:rsidP="002C566D">
            <w:r w:rsidRPr="002C566D">
              <w:rPr>
                <w:rFonts w:ascii="Arial" w:hAnsi="Arial" w:cs="Arial"/>
                <w:sz w:val="24"/>
                <w:szCs w:val="24"/>
              </w:rPr>
              <w:t>Chief Information Security Officer (CISO)</w:t>
            </w:r>
          </w:p>
        </w:tc>
        <w:tc>
          <w:tcPr>
            <w:tcW w:w="5958" w:type="dxa"/>
          </w:tcPr>
          <w:p w14:paraId="3BC8DA38" w14:textId="68CB81A5" w:rsidR="002C566D" w:rsidRDefault="002C566D" w:rsidP="002C566D">
            <w:r w:rsidRPr="002C566D">
              <w:rPr>
                <w:rFonts w:ascii="Arial" w:hAnsi="Arial" w:cs="Arial"/>
                <w:sz w:val="24"/>
                <w:szCs w:val="24"/>
              </w:rPr>
              <w:t>Overall accountability for cybersecurity resource allocation and strategy.</w:t>
            </w:r>
          </w:p>
        </w:tc>
      </w:tr>
      <w:tr w:rsidR="002C566D" w14:paraId="7685179D" w14:textId="77777777" w:rsidTr="00EB17C3">
        <w:tc>
          <w:tcPr>
            <w:tcW w:w="2898" w:type="dxa"/>
          </w:tcPr>
          <w:p w14:paraId="77EC9505" w14:textId="013C72AD" w:rsidR="002C566D" w:rsidRDefault="002C566D" w:rsidP="002C566D">
            <w:r w:rsidRPr="002C566D">
              <w:rPr>
                <w:rFonts w:ascii="Arial" w:hAnsi="Arial" w:cs="Arial"/>
                <w:sz w:val="24"/>
                <w:szCs w:val="24"/>
              </w:rPr>
              <w:t>IT Security Team</w:t>
            </w:r>
          </w:p>
        </w:tc>
        <w:tc>
          <w:tcPr>
            <w:tcW w:w="5958" w:type="dxa"/>
          </w:tcPr>
          <w:p w14:paraId="4A1DDBC6" w14:textId="23D8934D" w:rsidR="002C566D" w:rsidRDefault="002C566D" w:rsidP="002C566D">
            <w:r w:rsidRPr="002C566D">
              <w:rPr>
                <w:rFonts w:ascii="Arial" w:hAnsi="Arial" w:cs="Arial"/>
                <w:sz w:val="24"/>
                <w:szCs w:val="24"/>
              </w:rPr>
              <w:t>Implements and monitors resource use across security domains.</w:t>
            </w:r>
          </w:p>
        </w:tc>
      </w:tr>
      <w:tr w:rsidR="002C566D" w14:paraId="76B3733A" w14:textId="77777777" w:rsidTr="00EB17C3">
        <w:tc>
          <w:tcPr>
            <w:tcW w:w="2898" w:type="dxa"/>
          </w:tcPr>
          <w:p w14:paraId="6AE7D652" w14:textId="4618F895" w:rsidR="002C566D" w:rsidRDefault="002C566D" w:rsidP="002C566D">
            <w:r w:rsidRPr="002C566D">
              <w:rPr>
                <w:rFonts w:ascii="Arial" w:hAnsi="Arial" w:cs="Arial"/>
                <w:sz w:val="24"/>
                <w:szCs w:val="24"/>
              </w:rPr>
              <w:t>Asset Owners</w:t>
            </w:r>
          </w:p>
        </w:tc>
        <w:tc>
          <w:tcPr>
            <w:tcW w:w="5958" w:type="dxa"/>
          </w:tcPr>
          <w:p w14:paraId="5B160465" w14:textId="5F15678A" w:rsidR="002C566D" w:rsidRDefault="002C566D" w:rsidP="002C566D">
            <w:r w:rsidRPr="002C566D">
              <w:rPr>
                <w:rFonts w:ascii="Arial" w:hAnsi="Arial" w:cs="Arial"/>
                <w:sz w:val="24"/>
                <w:szCs w:val="24"/>
              </w:rPr>
              <w:t>Ensure proper use, reporting, and safeguarding of assigned resources.</w:t>
            </w:r>
          </w:p>
        </w:tc>
      </w:tr>
      <w:tr w:rsidR="002C566D" w14:paraId="6E71B54B" w14:textId="77777777" w:rsidTr="00EB17C3">
        <w:tc>
          <w:tcPr>
            <w:tcW w:w="2898" w:type="dxa"/>
          </w:tcPr>
          <w:p w14:paraId="5D585E6C" w14:textId="6544F8D3" w:rsidR="002C566D" w:rsidRDefault="002C566D" w:rsidP="002C566D">
            <w:r w:rsidRPr="002C566D">
              <w:rPr>
                <w:rFonts w:ascii="Arial" w:hAnsi="Arial" w:cs="Arial"/>
                <w:sz w:val="24"/>
                <w:szCs w:val="24"/>
              </w:rPr>
              <w:t>Procurement Department</w:t>
            </w:r>
          </w:p>
        </w:tc>
        <w:tc>
          <w:tcPr>
            <w:tcW w:w="5958" w:type="dxa"/>
          </w:tcPr>
          <w:p w14:paraId="222B33DF" w14:textId="3EB04737" w:rsidR="002C566D" w:rsidRDefault="002C566D" w:rsidP="002C566D">
            <w:proofErr w:type="gramStart"/>
            <w:r w:rsidRPr="002C566D">
              <w:rPr>
                <w:rFonts w:ascii="Arial" w:hAnsi="Arial" w:cs="Arial"/>
                <w:sz w:val="24"/>
                <w:szCs w:val="24"/>
              </w:rPr>
              <w:t>Ensures</w:t>
            </w:r>
            <w:proofErr w:type="gramEnd"/>
            <w:r w:rsidRPr="002C566D">
              <w:rPr>
                <w:rFonts w:ascii="Arial" w:hAnsi="Arial" w:cs="Arial"/>
                <w:sz w:val="24"/>
                <w:szCs w:val="24"/>
              </w:rPr>
              <w:t xml:space="preserve"> procurement aligns with approved cybersecurity standards and budget.</w:t>
            </w:r>
          </w:p>
        </w:tc>
      </w:tr>
      <w:tr w:rsidR="002C566D" w14:paraId="419F19B2" w14:textId="77777777" w:rsidTr="00EB17C3">
        <w:tc>
          <w:tcPr>
            <w:tcW w:w="2898" w:type="dxa"/>
          </w:tcPr>
          <w:p w14:paraId="1B4502CC" w14:textId="18D79DEA" w:rsidR="002C566D" w:rsidRDefault="002C566D" w:rsidP="002C566D">
            <w:r w:rsidRPr="002C566D">
              <w:rPr>
                <w:rFonts w:ascii="Arial" w:hAnsi="Arial" w:cs="Arial"/>
                <w:sz w:val="24"/>
                <w:szCs w:val="24"/>
              </w:rPr>
              <w:t>All Employees</w:t>
            </w:r>
          </w:p>
        </w:tc>
        <w:tc>
          <w:tcPr>
            <w:tcW w:w="5958" w:type="dxa"/>
          </w:tcPr>
          <w:p w14:paraId="41890C06" w14:textId="545DD301" w:rsidR="002C566D" w:rsidRDefault="002C566D" w:rsidP="002C566D">
            <w:r w:rsidRPr="002C566D">
              <w:rPr>
                <w:rFonts w:ascii="Arial" w:hAnsi="Arial" w:cs="Arial"/>
                <w:sz w:val="24"/>
                <w:szCs w:val="24"/>
              </w:rPr>
              <w:t>Adhere to cybersecurity practices and report deficiencies in resource availability.</w:t>
            </w:r>
          </w:p>
        </w:tc>
      </w:tr>
    </w:tbl>
    <w:p w14:paraId="346BBC39" w14:textId="77777777" w:rsidR="002C566D" w:rsidRPr="002C566D" w:rsidRDefault="002C566D" w:rsidP="002C566D"/>
    <w:p w14:paraId="38EF990D" w14:textId="77777777" w:rsidR="00D43518" w:rsidRPr="002C566D" w:rsidRDefault="00000000" w:rsidP="002C566D">
      <w:pPr>
        <w:pStyle w:val="Heading1"/>
        <w:jc w:val="both"/>
        <w:rPr>
          <w:rFonts w:cs="Arial"/>
          <w:sz w:val="24"/>
          <w:szCs w:val="24"/>
        </w:rPr>
      </w:pPr>
      <w:bookmarkStart w:id="4" w:name="_Toc206701935"/>
      <w:r w:rsidRPr="002C566D">
        <w:rPr>
          <w:rFonts w:cs="Arial"/>
          <w:sz w:val="24"/>
          <w:szCs w:val="24"/>
        </w:rPr>
        <w:t>5. Resource Management Principles</w:t>
      </w:r>
      <w:bookmarkEnd w:id="4"/>
    </w:p>
    <w:p w14:paraId="5ACF6947" w14:textId="77777777" w:rsidR="00D43518" w:rsidRPr="002C566D" w:rsidRDefault="00000000" w:rsidP="002C566D">
      <w:pPr>
        <w:pStyle w:val="Heading2"/>
      </w:pPr>
      <w:bookmarkStart w:id="5" w:name="_Toc206701936"/>
      <w:r w:rsidRPr="002C566D">
        <w:t>5.1 Human Resources</w:t>
      </w:r>
      <w:bookmarkEnd w:id="5"/>
    </w:p>
    <w:p w14:paraId="4C40A5EE" w14:textId="77777777" w:rsidR="00D26FDB" w:rsidRPr="00D26FDB" w:rsidRDefault="00000000" w:rsidP="00D26FDB">
      <w:pPr>
        <w:pStyle w:val="ListParagraph"/>
        <w:numPr>
          <w:ilvl w:val="0"/>
          <w:numId w:val="20"/>
        </w:numPr>
        <w:jc w:val="both"/>
        <w:rPr>
          <w:rFonts w:ascii="Arial" w:hAnsi="Arial" w:cs="Arial"/>
          <w:sz w:val="24"/>
          <w:szCs w:val="24"/>
        </w:rPr>
      </w:pPr>
      <w:proofErr w:type="gramStart"/>
      <w:r w:rsidRPr="00D26FDB">
        <w:rPr>
          <w:rFonts w:ascii="Arial" w:hAnsi="Arial" w:cs="Arial"/>
          <w:sz w:val="24"/>
          <w:szCs w:val="24"/>
        </w:rPr>
        <w:t>Staffing</w:t>
      </w:r>
      <w:proofErr w:type="gramEnd"/>
      <w:r w:rsidRPr="00D26FDB">
        <w:rPr>
          <w:rFonts w:ascii="Arial" w:hAnsi="Arial" w:cs="Arial"/>
          <w:sz w:val="24"/>
          <w:szCs w:val="24"/>
        </w:rPr>
        <w:t xml:space="preserve"> must align with minimum cybersecurity coverage requirements.</w:t>
      </w:r>
    </w:p>
    <w:p w14:paraId="6206B5A9" w14:textId="64B4EF0A" w:rsidR="00D43518" w:rsidRPr="00D26FDB" w:rsidRDefault="00000000" w:rsidP="00D26FDB">
      <w:pPr>
        <w:pStyle w:val="ListParagraph"/>
        <w:numPr>
          <w:ilvl w:val="0"/>
          <w:numId w:val="20"/>
        </w:numPr>
        <w:jc w:val="both"/>
        <w:rPr>
          <w:rFonts w:ascii="Arial" w:hAnsi="Arial" w:cs="Arial"/>
          <w:sz w:val="24"/>
          <w:szCs w:val="24"/>
        </w:rPr>
      </w:pPr>
      <w:r w:rsidRPr="00D26FDB">
        <w:rPr>
          <w:rFonts w:ascii="Arial" w:hAnsi="Arial" w:cs="Arial"/>
          <w:sz w:val="24"/>
          <w:szCs w:val="24"/>
        </w:rPr>
        <w:lastRenderedPageBreak/>
        <w:t>Roles must be defined, trained, and supported by continuous professional development.</w:t>
      </w:r>
    </w:p>
    <w:p w14:paraId="367411AD" w14:textId="77777777" w:rsidR="00D43518" w:rsidRPr="002C566D" w:rsidRDefault="00000000" w:rsidP="002C566D">
      <w:pPr>
        <w:pStyle w:val="Heading2"/>
      </w:pPr>
      <w:bookmarkStart w:id="6" w:name="_Toc206701937"/>
      <w:r w:rsidRPr="002C566D">
        <w:t>5.2 Technology and Tools</w:t>
      </w:r>
      <w:bookmarkEnd w:id="6"/>
    </w:p>
    <w:p w14:paraId="5E4C3F8B" w14:textId="77777777" w:rsidR="00D26FDB" w:rsidRDefault="00000000" w:rsidP="00D26FDB">
      <w:pPr>
        <w:pStyle w:val="ListParagraph"/>
        <w:numPr>
          <w:ilvl w:val="0"/>
          <w:numId w:val="16"/>
        </w:numPr>
        <w:jc w:val="both"/>
        <w:rPr>
          <w:rFonts w:ascii="Arial" w:hAnsi="Arial" w:cs="Arial"/>
          <w:sz w:val="24"/>
          <w:szCs w:val="24"/>
        </w:rPr>
      </w:pPr>
      <w:r w:rsidRPr="00D26FDB">
        <w:rPr>
          <w:rFonts w:ascii="Arial" w:hAnsi="Arial" w:cs="Arial"/>
          <w:sz w:val="24"/>
          <w:szCs w:val="24"/>
        </w:rPr>
        <w:t>Security tools must be evaluated, approved, and maintained with lifecycle management.</w:t>
      </w:r>
    </w:p>
    <w:p w14:paraId="02FC7304" w14:textId="6C944D74" w:rsidR="00D26FDB" w:rsidRPr="00D26FDB" w:rsidRDefault="00000000" w:rsidP="00D26FDB">
      <w:pPr>
        <w:pStyle w:val="ListParagraph"/>
        <w:numPr>
          <w:ilvl w:val="0"/>
          <w:numId w:val="16"/>
        </w:numPr>
        <w:jc w:val="both"/>
        <w:rPr>
          <w:rFonts w:ascii="Arial" w:hAnsi="Arial" w:cs="Arial"/>
          <w:sz w:val="24"/>
          <w:szCs w:val="24"/>
        </w:rPr>
      </w:pPr>
      <w:r w:rsidRPr="00D26FDB">
        <w:rPr>
          <w:rFonts w:ascii="Arial" w:hAnsi="Arial" w:cs="Arial"/>
          <w:sz w:val="24"/>
          <w:szCs w:val="24"/>
        </w:rPr>
        <w:t>Coverage metrics (e.g., EDR, firewalls, logging) must meet defined thresholds.</w:t>
      </w:r>
    </w:p>
    <w:p w14:paraId="589A8C44" w14:textId="77777777" w:rsidR="00D43518" w:rsidRPr="002C566D" w:rsidRDefault="00000000" w:rsidP="002C566D">
      <w:pPr>
        <w:pStyle w:val="Heading2"/>
      </w:pPr>
      <w:bookmarkStart w:id="7" w:name="_Toc206701938"/>
      <w:r w:rsidRPr="002C566D">
        <w:t>5.3 Information Assets and Data</w:t>
      </w:r>
      <w:bookmarkEnd w:id="7"/>
    </w:p>
    <w:p w14:paraId="5719E8DA" w14:textId="77777777" w:rsidR="00D26FDB" w:rsidRDefault="00000000" w:rsidP="00D26FDB">
      <w:pPr>
        <w:pStyle w:val="ListParagraph"/>
        <w:numPr>
          <w:ilvl w:val="0"/>
          <w:numId w:val="19"/>
        </w:numPr>
        <w:jc w:val="both"/>
        <w:rPr>
          <w:rFonts w:ascii="Arial" w:hAnsi="Arial" w:cs="Arial"/>
          <w:sz w:val="24"/>
          <w:szCs w:val="24"/>
        </w:rPr>
      </w:pPr>
      <w:r w:rsidRPr="00D26FDB">
        <w:rPr>
          <w:rFonts w:ascii="Arial" w:hAnsi="Arial" w:cs="Arial"/>
          <w:sz w:val="24"/>
          <w:szCs w:val="24"/>
        </w:rPr>
        <w:t>All assets must be inventoried, classified, and tracked in a Resource Register.</w:t>
      </w:r>
    </w:p>
    <w:p w14:paraId="3C03F2AE" w14:textId="7B2BB70A" w:rsidR="00D43518" w:rsidRPr="00D26FDB" w:rsidRDefault="00000000" w:rsidP="00D26FDB">
      <w:pPr>
        <w:pStyle w:val="ListParagraph"/>
        <w:numPr>
          <w:ilvl w:val="0"/>
          <w:numId w:val="19"/>
        </w:numPr>
        <w:jc w:val="both"/>
        <w:rPr>
          <w:rFonts w:ascii="Arial" w:hAnsi="Arial" w:cs="Arial"/>
          <w:sz w:val="24"/>
          <w:szCs w:val="24"/>
        </w:rPr>
      </w:pPr>
      <w:r w:rsidRPr="00D26FDB">
        <w:rPr>
          <w:rFonts w:ascii="Arial" w:hAnsi="Arial" w:cs="Arial"/>
          <w:sz w:val="24"/>
          <w:szCs w:val="24"/>
        </w:rPr>
        <w:t>Data protection, backup, and disposal must comply with regulations.</w:t>
      </w:r>
    </w:p>
    <w:p w14:paraId="7E81DF37" w14:textId="77777777" w:rsidR="00D43518" w:rsidRPr="002C566D" w:rsidRDefault="00000000" w:rsidP="002C566D">
      <w:pPr>
        <w:pStyle w:val="Heading2"/>
      </w:pPr>
      <w:bookmarkStart w:id="8" w:name="_Toc206701939"/>
      <w:r w:rsidRPr="002C566D">
        <w:t>5.4 Third-Party Resources</w:t>
      </w:r>
      <w:bookmarkEnd w:id="8"/>
    </w:p>
    <w:p w14:paraId="0554BFAE" w14:textId="1F4A2C29" w:rsidR="00D26FDB" w:rsidRDefault="00000000" w:rsidP="00D26FDB">
      <w:pPr>
        <w:pStyle w:val="ListParagraph"/>
        <w:numPr>
          <w:ilvl w:val="0"/>
          <w:numId w:val="25"/>
        </w:numPr>
        <w:jc w:val="both"/>
        <w:rPr>
          <w:rFonts w:ascii="Arial" w:hAnsi="Arial" w:cs="Arial"/>
          <w:sz w:val="24"/>
          <w:szCs w:val="24"/>
        </w:rPr>
      </w:pPr>
      <w:r w:rsidRPr="00D26FDB">
        <w:rPr>
          <w:rFonts w:ascii="Arial" w:hAnsi="Arial" w:cs="Arial"/>
          <w:sz w:val="24"/>
          <w:szCs w:val="24"/>
        </w:rPr>
        <w:t>Third-party providers must meet cybersecurity requirements through contracts and</w:t>
      </w:r>
      <w:r w:rsidR="00D26FDB">
        <w:rPr>
          <w:rFonts w:ascii="Arial" w:hAnsi="Arial" w:cs="Arial"/>
          <w:sz w:val="24"/>
          <w:szCs w:val="24"/>
        </w:rPr>
        <w:t xml:space="preserve"> </w:t>
      </w:r>
      <w:r w:rsidRPr="00D26FDB">
        <w:rPr>
          <w:rFonts w:ascii="Arial" w:hAnsi="Arial" w:cs="Arial"/>
          <w:sz w:val="24"/>
          <w:szCs w:val="24"/>
        </w:rPr>
        <w:t>SLAs.</w:t>
      </w:r>
    </w:p>
    <w:p w14:paraId="575D314C" w14:textId="2C92585D" w:rsidR="00D43518" w:rsidRPr="00D26FDB" w:rsidRDefault="00000000" w:rsidP="00D26FDB">
      <w:pPr>
        <w:pStyle w:val="ListParagraph"/>
        <w:numPr>
          <w:ilvl w:val="0"/>
          <w:numId w:val="25"/>
        </w:numPr>
        <w:jc w:val="both"/>
        <w:rPr>
          <w:rFonts w:ascii="Arial" w:hAnsi="Arial" w:cs="Arial"/>
          <w:sz w:val="24"/>
          <w:szCs w:val="24"/>
        </w:rPr>
      </w:pPr>
      <w:r w:rsidRPr="00D26FDB">
        <w:rPr>
          <w:rFonts w:ascii="Arial" w:hAnsi="Arial" w:cs="Arial"/>
          <w:sz w:val="24"/>
          <w:szCs w:val="24"/>
        </w:rPr>
        <w:t>Vendor performance must be reviewed annually or upon significant changes.</w:t>
      </w:r>
    </w:p>
    <w:p w14:paraId="2D39153D" w14:textId="77777777" w:rsidR="00D43518" w:rsidRPr="002C566D" w:rsidRDefault="00000000" w:rsidP="002C566D">
      <w:pPr>
        <w:pStyle w:val="Heading1"/>
        <w:jc w:val="both"/>
        <w:rPr>
          <w:rFonts w:cs="Arial"/>
          <w:sz w:val="24"/>
          <w:szCs w:val="24"/>
        </w:rPr>
      </w:pPr>
      <w:bookmarkStart w:id="9" w:name="_Toc206701940"/>
      <w:r w:rsidRPr="002C566D">
        <w:rPr>
          <w:rFonts w:cs="Arial"/>
          <w:sz w:val="24"/>
          <w:szCs w:val="24"/>
        </w:rPr>
        <w:t>6. Capacity Planning and Allocation</w:t>
      </w:r>
      <w:bookmarkEnd w:id="9"/>
    </w:p>
    <w:p w14:paraId="01F09CD5" w14:textId="77777777" w:rsidR="00D43518" w:rsidRPr="002C566D" w:rsidRDefault="00000000" w:rsidP="002C566D">
      <w:pPr>
        <w:jc w:val="both"/>
        <w:rPr>
          <w:rFonts w:ascii="Arial" w:hAnsi="Arial" w:cs="Arial"/>
          <w:sz w:val="24"/>
          <w:szCs w:val="24"/>
        </w:rPr>
      </w:pPr>
      <w:r w:rsidRPr="002C566D">
        <w:rPr>
          <w:rFonts w:ascii="Arial" w:hAnsi="Arial" w:cs="Arial"/>
          <w:sz w:val="24"/>
          <w:szCs w:val="24"/>
        </w:rPr>
        <w:t>The organization must plan and allocate sufficient resources for cybersecurity activities, ensuring critical operations maintain resilience against emerging threats.</w:t>
      </w:r>
    </w:p>
    <w:p w14:paraId="06BD386D" w14:textId="77777777" w:rsidR="00D43518" w:rsidRPr="002C566D" w:rsidRDefault="00000000" w:rsidP="002C566D">
      <w:pPr>
        <w:pStyle w:val="Heading1"/>
        <w:jc w:val="both"/>
        <w:rPr>
          <w:rFonts w:cs="Arial"/>
          <w:sz w:val="24"/>
          <w:szCs w:val="24"/>
        </w:rPr>
      </w:pPr>
      <w:bookmarkStart w:id="10" w:name="_Toc206701941"/>
      <w:r w:rsidRPr="002C566D">
        <w:rPr>
          <w:rFonts w:cs="Arial"/>
          <w:sz w:val="24"/>
          <w:szCs w:val="24"/>
        </w:rPr>
        <w:t>7. Risk Appetite and Resource Exceptions</w:t>
      </w:r>
      <w:bookmarkEnd w:id="10"/>
    </w:p>
    <w:p w14:paraId="242A650D" w14:textId="77777777" w:rsidR="00D43518" w:rsidRPr="002C566D" w:rsidRDefault="00000000" w:rsidP="002C566D">
      <w:pPr>
        <w:jc w:val="both"/>
        <w:rPr>
          <w:rFonts w:ascii="Arial" w:hAnsi="Arial" w:cs="Arial"/>
          <w:sz w:val="24"/>
          <w:szCs w:val="24"/>
        </w:rPr>
      </w:pPr>
      <w:r w:rsidRPr="002C566D">
        <w:rPr>
          <w:rFonts w:ascii="Arial" w:hAnsi="Arial" w:cs="Arial"/>
          <w:sz w:val="24"/>
          <w:szCs w:val="24"/>
        </w:rPr>
        <w:t>Resource gaps beyond acceptable risk thresholds must be escalated for executive approval. Documented exceptions must include risk justification and mitigation steps.</w:t>
      </w:r>
    </w:p>
    <w:p w14:paraId="097357B8" w14:textId="4BF2081C" w:rsidR="00D43518" w:rsidRPr="002C566D" w:rsidRDefault="00000000" w:rsidP="002C566D">
      <w:pPr>
        <w:pStyle w:val="Heading1"/>
        <w:jc w:val="both"/>
        <w:rPr>
          <w:rFonts w:cs="Arial"/>
          <w:sz w:val="24"/>
          <w:szCs w:val="24"/>
        </w:rPr>
      </w:pPr>
      <w:bookmarkStart w:id="11" w:name="_Toc206701942"/>
      <w:r w:rsidRPr="002C566D">
        <w:rPr>
          <w:rFonts w:cs="Arial"/>
          <w:sz w:val="24"/>
          <w:szCs w:val="24"/>
        </w:rPr>
        <w:t>8. Monitoring, Reporting</w:t>
      </w:r>
      <w:r w:rsidR="002C566D">
        <w:rPr>
          <w:rFonts w:cs="Arial"/>
          <w:sz w:val="24"/>
          <w:szCs w:val="24"/>
        </w:rPr>
        <w:t>,</w:t>
      </w:r>
      <w:r w:rsidRPr="002C566D">
        <w:rPr>
          <w:rFonts w:cs="Arial"/>
          <w:sz w:val="24"/>
          <w:szCs w:val="24"/>
        </w:rPr>
        <w:t xml:space="preserve"> and KPIs</w:t>
      </w:r>
      <w:bookmarkEnd w:id="11"/>
    </w:p>
    <w:p w14:paraId="28F8D452" w14:textId="62822103" w:rsidR="00D43518" w:rsidRPr="002C566D" w:rsidRDefault="00000000" w:rsidP="002C566D">
      <w:pPr>
        <w:jc w:val="both"/>
        <w:rPr>
          <w:rFonts w:ascii="Arial" w:hAnsi="Arial" w:cs="Arial"/>
          <w:sz w:val="24"/>
          <w:szCs w:val="24"/>
        </w:rPr>
      </w:pPr>
      <w:r w:rsidRPr="002C566D">
        <w:rPr>
          <w:rFonts w:ascii="Arial" w:hAnsi="Arial" w:cs="Arial"/>
          <w:sz w:val="24"/>
          <w:szCs w:val="24"/>
        </w:rPr>
        <w:t>Cybersecurity resource usage will be monitored quarterly and reported to the Security Committee</w:t>
      </w:r>
      <w:r w:rsidR="00EB17C3">
        <w:rPr>
          <w:rFonts w:ascii="Arial" w:hAnsi="Arial" w:cs="Arial"/>
          <w:sz w:val="24"/>
          <w:szCs w:val="24"/>
        </w:rPr>
        <w:t xml:space="preserve"> every quarter</w:t>
      </w:r>
      <w:r w:rsidRPr="002C566D">
        <w:rPr>
          <w:rFonts w:ascii="Arial" w:hAnsi="Arial" w:cs="Arial"/>
          <w:sz w:val="24"/>
          <w:szCs w:val="24"/>
        </w:rPr>
        <w:t>. KPIs may include staffing fulfillment, log coverage %, backup success rate, and patching SLAs.</w:t>
      </w:r>
    </w:p>
    <w:p w14:paraId="6CF61EE6" w14:textId="77777777" w:rsidR="00D43518" w:rsidRPr="002C566D" w:rsidRDefault="00000000" w:rsidP="002C566D">
      <w:pPr>
        <w:pStyle w:val="Heading1"/>
        <w:jc w:val="both"/>
        <w:rPr>
          <w:rFonts w:cs="Arial"/>
          <w:sz w:val="24"/>
          <w:szCs w:val="24"/>
        </w:rPr>
      </w:pPr>
      <w:bookmarkStart w:id="12" w:name="_Toc206701943"/>
      <w:r w:rsidRPr="002C566D">
        <w:rPr>
          <w:rFonts w:cs="Arial"/>
          <w:sz w:val="24"/>
          <w:szCs w:val="24"/>
        </w:rPr>
        <w:t>9. Budgeting and Procurement Governance</w:t>
      </w:r>
      <w:bookmarkEnd w:id="12"/>
    </w:p>
    <w:p w14:paraId="390C3C3A" w14:textId="48B59278" w:rsidR="00D43518" w:rsidRPr="002C566D" w:rsidRDefault="00000000" w:rsidP="002C566D">
      <w:pPr>
        <w:jc w:val="both"/>
        <w:rPr>
          <w:rFonts w:ascii="Arial" w:hAnsi="Arial" w:cs="Arial"/>
          <w:sz w:val="24"/>
          <w:szCs w:val="24"/>
        </w:rPr>
      </w:pPr>
      <w:r w:rsidRPr="002C566D">
        <w:rPr>
          <w:rFonts w:ascii="Arial" w:hAnsi="Arial" w:cs="Arial"/>
          <w:sz w:val="24"/>
          <w:szCs w:val="24"/>
        </w:rPr>
        <w:t xml:space="preserve">Cybersecurity budgeting must be risk-based and reviewed annually. </w:t>
      </w:r>
      <w:r w:rsidR="002C566D">
        <w:rPr>
          <w:rFonts w:ascii="Arial" w:hAnsi="Arial" w:cs="Arial"/>
          <w:sz w:val="24"/>
          <w:szCs w:val="24"/>
        </w:rPr>
        <w:t xml:space="preserve">The procurement of security resources must comply with both </w:t>
      </w:r>
      <w:r w:rsidRPr="002C566D">
        <w:rPr>
          <w:rFonts w:ascii="Arial" w:hAnsi="Arial" w:cs="Arial"/>
          <w:sz w:val="24"/>
          <w:szCs w:val="24"/>
        </w:rPr>
        <w:t>organizational and legal requirements.</w:t>
      </w:r>
    </w:p>
    <w:p w14:paraId="256F5710" w14:textId="77777777" w:rsidR="00D43518" w:rsidRPr="002C566D" w:rsidRDefault="00000000" w:rsidP="002C566D">
      <w:pPr>
        <w:pStyle w:val="Heading1"/>
        <w:jc w:val="both"/>
        <w:rPr>
          <w:rFonts w:cs="Arial"/>
          <w:sz w:val="24"/>
          <w:szCs w:val="24"/>
        </w:rPr>
      </w:pPr>
      <w:bookmarkStart w:id="13" w:name="_Toc206701944"/>
      <w:r w:rsidRPr="002C566D">
        <w:rPr>
          <w:rFonts w:cs="Arial"/>
          <w:sz w:val="24"/>
          <w:szCs w:val="24"/>
        </w:rPr>
        <w:lastRenderedPageBreak/>
        <w:t>10. Policy Enforcement</w:t>
      </w:r>
      <w:bookmarkEnd w:id="13"/>
    </w:p>
    <w:p w14:paraId="3B6BBA0F" w14:textId="70B68D06" w:rsidR="00D43518" w:rsidRPr="002C566D" w:rsidRDefault="00000000" w:rsidP="002C566D">
      <w:pPr>
        <w:jc w:val="both"/>
        <w:rPr>
          <w:rFonts w:ascii="Arial" w:hAnsi="Arial" w:cs="Arial"/>
          <w:sz w:val="24"/>
          <w:szCs w:val="24"/>
        </w:rPr>
      </w:pPr>
      <w:r w:rsidRPr="002C566D">
        <w:rPr>
          <w:rFonts w:ascii="Arial" w:hAnsi="Arial" w:cs="Arial"/>
          <w:sz w:val="24"/>
          <w:szCs w:val="24"/>
        </w:rPr>
        <w:t xml:space="preserve">Failure to comply with this policy may result in disciplinary measures, </w:t>
      </w:r>
      <w:r w:rsidR="00EB17C3">
        <w:rPr>
          <w:rFonts w:ascii="Arial" w:hAnsi="Arial" w:cs="Arial"/>
          <w:sz w:val="24"/>
          <w:szCs w:val="24"/>
        </w:rPr>
        <w:t>termination of the vendor contract, or escalation to regulatory authorities,</w:t>
      </w:r>
      <w:r w:rsidRPr="002C566D">
        <w:rPr>
          <w:rFonts w:ascii="Arial" w:hAnsi="Arial" w:cs="Arial"/>
          <w:sz w:val="24"/>
          <w:szCs w:val="24"/>
        </w:rPr>
        <w:t xml:space="preserve"> depending on the nature of the violation.</w:t>
      </w:r>
    </w:p>
    <w:p w14:paraId="2ECDA299" w14:textId="77777777" w:rsidR="00D43518" w:rsidRPr="002C566D" w:rsidRDefault="00000000" w:rsidP="002C566D">
      <w:pPr>
        <w:pStyle w:val="Heading1"/>
        <w:jc w:val="both"/>
        <w:rPr>
          <w:rFonts w:cs="Arial"/>
          <w:sz w:val="24"/>
          <w:szCs w:val="24"/>
        </w:rPr>
      </w:pPr>
      <w:bookmarkStart w:id="14" w:name="_Toc206701945"/>
      <w:r w:rsidRPr="002C566D">
        <w:rPr>
          <w:rFonts w:cs="Arial"/>
          <w:sz w:val="24"/>
          <w:szCs w:val="24"/>
        </w:rPr>
        <w:t>11. Compliance and References</w:t>
      </w:r>
      <w:bookmarkEnd w:id="14"/>
    </w:p>
    <w:p w14:paraId="21E3968F" w14:textId="77777777" w:rsidR="00D43518" w:rsidRPr="002C566D" w:rsidRDefault="00000000" w:rsidP="002C566D">
      <w:pPr>
        <w:jc w:val="both"/>
        <w:rPr>
          <w:rFonts w:ascii="Arial" w:hAnsi="Arial" w:cs="Arial"/>
          <w:sz w:val="24"/>
          <w:szCs w:val="24"/>
        </w:rPr>
      </w:pPr>
      <w:r w:rsidRPr="002C566D">
        <w:rPr>
          <w:rFonts w:ascii="Arial" w:hAnsi="Arial" w:cs="Arial"/>
          <w:sz w:val="24"/>
          <w:szCs w:val="24"/>
        </w:rPr>
        <w:t>This policy supports compliance with ISO/IEC 27001, NIST CSF, and other applicable national or industry-specific regulations.</w:t>
      </w:r>
    </w:p>
    <w:p w14:paraId="3313B0A9" w14:textId="77777777" w:rsidR="00D43518" w:rsidRPr="002C566D" w:rsidRDefault="00000000" w:rsidP="002C566D">
      <w:pPr>
        <w:pStyle w:val="Heading1"/>
        <w:jc w:val="both"/>
        <w:rPr>
          <w:rFonts w:cs="Arial"/>
          <w:sz w:val="24"/>
          <w:szCs w:val="24"/>
        </w:rPr>
      </w:pPr>
      <w:bookmarkStart w:id="15" w:name="_Toc206701946"/>
      <w:r w:rsidRPr="002C566D">
        <w:rPr>
          <w:rFonts w:cs="Arial"/>
          <w:sz w:val="24"/>
          <w:szCs w:val="24"/>
        </w:rPr>
        <w:t>12. Review and Maintenance</w:t>
      </w:r>
      <w:bookmarkEnd w:id="15"/>
    </w:p>
    <w:p w14:paraId="156D0C87" w14:textId="77777777" w:rsidR="00D43518" w:rsidRPr="002C566D" w:rsidRDefault="00000000" w:rsidP="002C566D">
      <w:pPr>
        <w:jc w:val="both"/>
        <w:rPr>
          <w:rFonts w:ascii="Arial" w:hAnsi="Arial" w:cs="Arial"/>
          <w:sz w:val="24"/>
          <w:szCs w:val="24"/>
        </w:rPr>
      </w:pPr>
      <w:r w:rsidRPr="002C566D">
        <w:rPr>
          <w:rFonts w:ascii="Arial" w:hAnsi="Arial" w:cs="Arial"/>
          <w:sz w:val="24"/>
          <w:szCs w:val="24"/>
        </w:rPr>
        <w:t>This policy will be reviewed annually or following major incidents, organizational changes, or regulatory updates. The CISO is responsible for its upkeep.</w:t>
      </w:r>
    </w:p>
    <w:p w14:paraId="13865550" w14:textId="77777777" w:rsidR="00D43518" w:rsidRDefault="00000000" w:rsidP="002C566D">
      <w:pPr>
        <w:pStyle w:val="Heading1"/>
        <w:jc w:val="both"/>
        <w:rPr>
          <w:rFonts w:cs="Arial"/>
          <w:sz w:val="24"/>
          <w:szCs w:val="24"/>
        </w:rPr>
      </w:pPr>
      <w:bookmarkStart w:id="16" w:name="_Toc206701947"/>
      <w:r w:rsidRPr="002C566D">
        <w:rPr>
          <w:rFonts w:cs="Arial"/>
          <w:sz w:val="24"/>
          <w:szCs w:val="24"/>
        </w:rPr>
        <w:t>13. Appendices</w:t>
      </w:r>
      <w:bookmarkEnd w:id="16"/>
    </w:p>
    <w:p w14:paraId="35FD1D6A" w14:textId="77777777" w:rsidR="00D26FDB" w:rsidRDefault="00000000" w:rsidP="00D26FDB">
      <w:pPr>
        <w:pStyle w:val="ListParagraph"/>
        <w:numPr>
          <w:ilvl w:val="0"/>
          <w:numId w:val="26"/>
        </w:numPr>
        <w:spacing w:line="240" w:lineRule="auto"/>
        <w:jc w:val="both"/>
        <w:rPr>
          <w:rFonts w:ascii="Arial" w:hAnsi="Arial" w:cs="Arial"/>
          <w:sz w:val="24"/>
          <w:szCs w:val="24"/>
        </w:rPr>
      </w:pPr>
      <w:r w:rsidRPr="00D26FDB">
        <w:rPr>
          <w:rFonts w:ascii="Arial" w:hAnsi="Arial" w:cs="Arial"/>
          <w:sz w:val="24"/>
          <w:szCs w:val="24"/>
        </w:rPr>
        <w:t xml:space="preserve">Appendix </w:t>
      </w:r>
      <w:r w:rsidR="00D26FDB" w:rsidRPr="00D26FDB">
        <w:rPr>
          <w:rFonts w:ascii="Arial" w:hAnsi="Arial" w:cs="Arial"/>
          <w:sz w:val="24"/>
          <w:szCs w:val="24"/>
        </w:rPr>
        <w:t>A</w:t>
      </w:r>
      <w:r w:rsidRPr="00D26FDB">
        <w:rPr>
          <w:rFonts w:ascii="Arial" w:hAnsi="Arial" w:cs="Arial"/>
          <w:sz w:val="24"/>
          <w:szCs w:val="24"/>
        </w:rPr>
        <w:t xml:space="preserve">: </w:t>
      </w:r>
      <w:r w:rsidR="00D26FDB" w:rsidRPr="00D26FDB">
        <w:rPr>
          <w:rFonts w:ascii="Arial" w:hAnsi="Arial" w:cs="Arial"/>
          <w:sz w:val="24"/>
          <w:szCs w:val="24"/>
        </w:rPr>
        <w:t>Resource Register (Template)</w:t>
      </w:r>
    </w:p>
    <w:p w14:paraId="3030A928" w14:textId="4B62EAA0" w:rsidR="00D26FDB" w:rsidRDefault="00D26FDB" w:rsidP="00D26FDB">
      <w:pPr>
        <w:pStyle w:val="ListParagraph"/>
        <w:numPr>
          <w:ilvl w:val="0"/>
          <w:numId w:val="26"/>
        </w:numPr>
        <w:spacing w:line="240" w:lineRule="auto"/>
        <w:jc w:val="both"/>
        <w:rPr>
          <w:rFonts w:ascii="Arial" w:hAnsi="Arial" w:cs="Arial"/>
          <w:sz w:val="24"/>
          <w:szCs w:val="24"/>
        </w:rPr>
      </w:pPr>
      <w:r w:rsidRPr="00D26FDB">
        <w:rPr>
          <w:rFonts w:ascii="Arial" w:hAnsi="Arial" w:cs="Arial"/>
          <w:sz w:val="24"/>
          <w:szCs w:val="24"/>
        </w:rPr>
        <w:t xml:space="preserve">Appendix </w:t>
      </w:r>
      <w:r w:rsidRPr="00D26FDB">
        <w:rPr>
          <w:rFonts w:ascii="Arial" w:hAnsi="Arial" w:cs="Arial"/>
          <w:sz w:val="24"/>
          <w:szCs w:val="24"/>
        </w:rPr>
        <w:t>B</w:t>
      </w:r>
      <w:r w:rsidRPr="00D26FDB">
        <w:rPr>
          <w:rFonts w:ascii="Arial" w:hAnsi="Arial" w:cs="Arial"/>
          <w:sz w:val="24"/>
          <w:szCs w:val="24"/>
        </w:rPr>
        <w:t xml:space="preserve">: </w:t>
      </w:r>
      <w:r w:rsidRPr="00D26FDB">
        <w:rPr>
          <w:rFonts w:ascii="Arial" w:hAnsi="Arial" w:cs="Arial"/>
          <w:sz w:val="24"/>
          <w:szCs w:val="24"/>
        </w:rPr>
        <w:t>Staffing &amp;</w:t>
      </w:r>
      <w:r w:rsidR="00EB17C3">
        <w:rPr>
          <w:rFonts w:ascii="Arial" w:hAnsi="Arial" w:cs="Arial"/>
          <w:sz w:val="24"/>
          <w:szCs w:val="24"/>
        </w:rPr>
        <w:t xml:space="preserve"> </w:t>
      </w:r>
      <w:r w:rsidRPr="00D26FDB">
        <w:rPr>
          <w:rFonts w:ascii="Arial" w:hAnsi="Arial" w:cs="Arial"/>
          <w:sz w:val="24"/>
          <w:szCs w:val="24"/>
        </w:rPr>
        <w:t>Competency Matrix</w:t>
      </w:r>
      <w:r w:rsidRPr="00D26FDB">
        <w:rPr>
          <w:rFonts w:ascii="Arial" w:hAnsi="Arial" w:cs="Arial"/>
          <w:sz w:val="24"/>
          <w:szCs w:val="24"/>
        </w:rPr>
        <w:t xml:space="preserve"> </w:t>
      </w:r>
    </w:p>
    <w:p w14:paraId="4122506F" w14:textId="77777777" w:rsidR="00D26FDB" w:rsidRDefault="00D26FDB" w:rsidP="00D26FDB">
      <w:pPr>
        <w:pStyle w:val="ListParagraph"/>
        <w:numPr>
          <w:ilvl w:val="0"/>
          <w:numId w:val="26"/>
        </w:numPr>
        <w:spacing w:line="240" w:lineRule="auto"/>
        <w:jc w:val="both"/>
        <w:rPr>
          <w:rFonts w:ascii="Arial" w:hAnsi="Arial" w:cs="Arial"/>
          <w:sz w:val="24"/>
          <w:szCs w:val="24"/>
        </w:rPr>
      </w:pPr>
      <w:r w:rsidRPr="00D26FDB">
        <w:rPr>
          <w:rFonts w:ascii="Arial" w:hAnsi="Arial" w:cs="Arial"/>
          <w:sz w:val="24"/>
          <w:szCs w:val="24"/>
        </w:rPr>
        <w:t xml:space="preserve">Appendix </w:t>
      </w:r>
      <w:r w:rsidRPr="00D26FDB">
        <w:rPr>
          <w:rFonts w:ascii="Arial" w:hAnsi="Arial" w:cs="Arial"/>
          <w:sz w:val="24"/>
          <w:szCs w:val="24"/>
        </w:rPr>
        <w:t>C</w:t>
      </w:r>
      <w:r w:rsidRPr="00D26FDB">
        <w:rPr>
          <w:rFonts w:ascii="Arial" w:hAnsi="Arial" w:cs="Arial"/>
          <w:sz w:val="24"/>
          <w:szCs w:val="24"/>
        </w:rPr>
        <w:t xml:space="preserve">: </w:t>
      </w:r>
      <w:r w:rsidRPr="00D26FDB">
        <w:rPr>
          <w:rFonts w:ascii="Arial" w:hAnsi="Arial" w:cs="Arial"/>
          <w:sz w:val="24"/>
          <w:szCs w:val="24"/>
        </w:rPr>
        <w:t>Supplier &amp; SLA Register</w:t>
      </w:r>
      <w:r w:rsidRPr="00D26FDB">
        <w:rPr>
          <w:rFonts w:ascii="Arial" w:hAnsi="Arial" w:cs="Arial"/>
          <w:sz w:val="24"/>
          <w:szCs w:val="24"/>
        </w:rPr>
        <w:t xml:space="preserve"> </w:t>
      </w:r>
    </w:p>
    <w:p w14:paraId="5A59D3B9" w14:textId="77777777" w:rsidR="00D26FDB" w:rsidRDefault="00D26FDB" w:rsidP="00D26FDB">
      <w:pPr>
        <w:pStyle w:val="ListParagraph"/>
        <w:numPr>
          <w:ilvl w:val="0"/>
          <w:numId w:val="26"/>
        </w:numPr>
        <w:spacing w:line="240" w:lineRule="auto"/>
        <w:jc w:val="both"/>
        <w:rPr>
          <w:rFonts w:ascii="Arial" w:hAnsi="Arial" w:cs="Arial"/>
          <w:sz w:val="24"/>
          <w:szCs w:val="24"/>
        </w:rPr>
      </w:pPr>
      <w:r w:rsidRPr="00D26FDB">
        <w:rPr>
          <w:rFonts w:ascii="Arial" w:hAnsi="Arial" w:cs="Arial"/>
          <w:sz w:val="24"/>
          <w:szCs w:val="24"/>
        </w:rPr>
        <w:t xml:space="preserve">Appendix </w:t>
      </w:r>
      <w:r w:rsidRPr="00D26FDB">
        <w:rPr>
          <w:rFonts w:ascii="Arial" w:hAnsi="Arial" w:cs="Arial"/>
          <w:sz w:val="24"/>
          <w:szCs w:val="24"/>
        </w:rPr>
        <w:t>D</w:t>
      </w:r>
      <w:r w:rsidRPr="00D26FDB">
        <w:rPr>
          <w:rFonts w:ascii="Arial" w:hAnsi="Arial" w:cs="Arial"/>
          <w:sz w:val="24"/>
          <w:szCs w:val="24"/>
        </w:rPr>
        <w:t xml:space="preserve">: </w:t>
      </w:r>
      <w:r w:rsidRPr="00D26FDB">
        <w:rPr>
          <w:rFonts w:ascii="Arial" w:hAnsi="Arial" w:cs="Arial"/>
          <w:sz w:val="24"/>
          <w:szCs w:val="24"/>
        </w:rPr>
        <w:t>Annual Resourcing Plan</w:t>
      </w:r>
      <w:r w:rsidRPr="00D26FDB">
        <w:rPr>
          <w:rFonts w:ascii="Arial" w:hAnsi="Arial" w:cs="Arial"/>
          <w:sz w:val="24"/>
          <w:szCs w:val="24"/>
        </w:rPr>
        <w:t xml:space="preserve"> </w:t>
      </w:r>
    </w:p>
    <w:p w14:paraId="0302CB64" w14:textId="431C39E5" w:rsidR="00D26FDB" w:rsidRPr="00D26FDB" w:rsidRDefault="00D26FDB" w:rsidP="00D26FDB">
      <w:pPr>
        <w:pStyle w:val="ListParagraph"/>
        <w:numPr>
          <w:ilvl w:val="0"/>
          <w:numId w:val="26"/>
        </w:numPr>
        <w:spacing w:line="240" w:lineRule="auto"/>
        <w:jc w:val="both"/>
        <w:rPr>
          <w:rFonts w:ascii="Arial" w:hAnsi="Arial" w:cs="Arial"/>
          <w:sz w:val="24"/>
          <w:szCs w:val="24"/>
        </w:rPr>
      </w:pPr>
      <w:r w:rsidRPr="00D26FDB">
        <w:rPr>
          <w:rFonts w:ascii="Arial" w:hAnsi="Arial" w:cs="Arial"/>
          <w:sz w:val="24"/>
          <w:szCs w:val="24"/>
        </w:rPr>
        <w:t xml:space="preserve">Appendix E: Glossary of Terms </w:t>
      </w:r>
    </w:p>
    <w:p w14:paraId="415B3CB5" w14:textId="1D416F1B" w:rsidR="00D26FDB" w:rsidRDefault="00D26FDB" w:rsidP="00D26FDB">
      <w:pPr>
        <w:spacing w:line="240" w:lineRule="auto"/>
        <w:rPr>
          <w:rFonts w:ascii="Arial" w:hAnsi="Arial" w:cs="Arial"/>
          <w:sz w:val="24"/>
          <w:szCs w:val="24"/>
        </w:rPr>
      </w:pPr>
    </w:p>
    <w:p w14:paraId="19BBB1C2" w14:textId="77777777" w:rsidR="00D26FDB" w:rsidRDefault="00D26FDB" w:rsidP="00D26FDB">
      <w:pPr>
        <w:spacing w:line="240" w:lineRule="auto"/>
        <w:rPr>
          <w:rFonts w:ascii="Arial" w:hAnsi="Arial" w:cs="Arial"/>
          <w:sz w:val="24"/>
          <w:szCs w:val="24"/>
        </w:rPr>
      </w:pPr>
    </w:p>
    <w:p w14:paraId="6F557EA7" w14:textId="2DFC52FF" w:rsidR="00D26FDB" w:rsidRPr="002C566D" w:rsidRDefault="00D26FDB" w:rsidP="00D26FDB">
      <w:pPr>
        <w:spacing w:line="240" w:lineRule="auto"/>
        <w:rPr>
          <w:rFonts w:ascii="Arial" w:hAnsi="Arial" w:cs="Arial"/>
          <w:sz w:val="24"/>
          <w:szCs w:val="24"/>
        </w:rPr>
      </w:pPr>
    </w:p>
    <w:sectPr w:rsidR="00D26FDB" w:rsidRPr="002C566D" w:rsidSect="0003461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51506B" w14:textId="77777777" w:rsidR="007F3D6E" w:rsidRDefault="007F3D6E" w:rsidP="00EB17C3">
      <w:pPr>
        <w:spacing w:after="0" w:line="240" w:lineRule="auto"/>
      </w:pPr>
      <w:r>
        <w:separator/>
      </w:r>
    </w:p>
  </w:endnote>
  <w:endnote w:type="continuationSeparator" w:id="0">
    <w:p w14:paraId="4FCC0E43" w14:textId="77777777" w:rsidR="007F3D6E" w:rsidRDefault="007F3D6E" w:rsidP="00EB1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3848119"/>
      <w:docPartObj>
        <w:docPartGallery w:val="Page Numbers (Bottom of Page)"/>
        <w:docPartUnique/>
      </w:docPartObj>
    </w:sdtPr>
    <w:sdtEndPr>
      <w:rPr>
        <w:noProof/>
      </w:rPr>
    </w:sdtEndPr>
    <w:sdtContent>
      <w:p w14:paraId="16902803" w14:textId="7EF4B3C6" w:rsidR="00EB17C3" w:rsidRDefault="00EB17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8AC566" w14:textId="77777777" w:rsidR="00EB17C3" w:rsidRDefault="00EB17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EE77BA" w14:textId="77777777" w:rsidR="007F3D6E" w:rsidRDefault="007F3D6E" w:rsidP="00EB17C3">
      <w:pPr>
        <w:spacing w:after="0" w:line="240" w:lineRule="auto"/>
      </w:pPr>
      <w:r>
        <w:separator/>
      </w:r>
    </w:p>
  </w:footnote>
  <w:footnote w:type="continuationSeparator" w:id="0">
    <w:p w14:paraId="7B05C628" w14:textId="77777777" w:rsidR="007F3D6E" w:rsidRDefault="007F3D6E" w:rsidP="00EB17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6AED0" w14:textId="4511FA96" w:rsidR="00EB17C3" w:rsidRDefault="00EB17C3" w:rsidP="00EB17C3">
    <w:pPr>
      <w:pStyle w:val="Header"/>
      <w:jc w:val="center"/>
    </w:pPr>
    <w:r>
      <w:t>Made By Auxin Security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B64E84"/>
    <w:multiLevelType w:val="hybridMultilevel"/>
    <w:tmpl w:val="D0DC2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3E6AEA"/>
    <w:multiLevelType w:val="hybridMultilevel"/>
    <w:tmpl w:val="E06E9CF4"/>
    <w:lvl w:ilvl="0" w:tplc="98463A58">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F762F20"/>
    <w:multiLevelType w:val="hybridMultilevel"/>
    <w:tmpl w:val="271E2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112F49"/>
    <w:multiLevelType w:val="hybridMultilevel"/>
    <w:tmpl w:val="9E2C7828"/>
    <w:lvl w:ilvl="0" w:tplc="98463A5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F0844"/>
    <w:multiLevelType w:val="hybridMultilevel"/>
    <w:tmpl w:val="8E48CA0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C8B0057"/>
    <w:multiLevelType w:val="hybridMultilevel"/>
    <w:tmpl w:val="70E69722"/>
    <w:lvl w:ilvl="0" w:tplc="98463A58">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5693BA5"/>
    <w:multiLevelType w:val="hybridMultilevel"/>
    <w:tmpl w:val="CE02AF86"/>
    <w:lvl w:ilvl="0" w:tplc="98463A5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EB36B2"/>
    <w:multiLevelType w:val="hybridMultilevel"/>
    <w:tmpl w:val="00181402"/>
    <w:lvl w:ilvl="0" w:tplc="98463A5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AE6D37"/>
    <w:multiLevelType w:val="hybridMultilevel"/>
    <w:tmpl w:val="3F0C134A"/>
    <w:lvl w:ilvl="0" w:tplc="98463A5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B217EF"/>
    <w:multiLevelType w:val="hybridMultilevel"/>
    <w:tmpl w:val="ADBA2A2A"/>
    <w:lvl w:ilvl="0" w:tplc="98463A5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2F72A9"/>
    <w:multiLevelType w:val="hybridMultilevel"/>
    <w:tmpl w:val="783E63FC"/>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606F4B6E"/>
    <w:multiLevelType w:val="hybridMultilevel"/>
    <w:tmpl w:val="ED16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BD3F4E"/>
    <w:multiLevelType w:val="hybridMultilevel"/>
    <w:tmpl w:val="5F70AA4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A0464C5"/>
    <w:multiLevelType w:val="hybridMultilevel"/>
    <w:tmpl w:val="3A1A5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B320C3"/>
    <w:multiLevelType w:val="hybridMultilevel"/>
    <w:tmpl w:val="AAAAD26E"/>
    <w:lvl w:ilvl="0" w:tplc="98463A5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4D62DE"/>
    <w:multiLevelType w:val="hybridMultilevel"/>
    <w:tmpl w:val="774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A3192F"/>
    <w:multiLevelType w:val="hybridMultilevel"/>
    <w:tmpl w:val="9790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C77004"/>
    <w:multiLevelType w:val="hybridMultilevel"/>
    <w:tmpl w:val="3FAC2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5818651">
    <w:abstractNumId w:val="8"/>
  </w:num>
  <w:num w:numId="2" w16cid:durableId="445782971">
    <w:abstractNumId w:val="6"/>
  </w:num>
  <w:num w:numId="3" w16cid:durableId="98793951">
    <w:abstractNumId w:val="5"/>
  </w:num>
  <w:num w:numId="4" w16cid:durableId="2110810368">
    <w:abstractNumId w:val="4"/>
  </w:num>
  <w:num w:numId="5" w16cid:durableId="9723195">
    <w:abstractNumId w:val="7"/>
  </w:num>
  <w:num w:numId="6" w16cid:durableId="2060743625">
    <w:abstractNumId w:val="3"/>
  </w:num>
  <w:num w:numId="7" w16cid:durableId="1508059656">
    <w:abstractNumId w:val="2"/>
  </w:num>
  <w:num w:numId="8" w16cid:durableId="812914168">
    <w:abstractNumId w:val="1"/>
  </w:num>
  <w:num w:numId="9" w16cid:durableId="393434032">
    <w:abstractNumId w:val="0"/>
  </w:num>
  <w:num w:numId="10" w16cid:durableId="1238056890">
    <w:abstractNumId w:val="25"/>
  </w:num>
  <w:num w:numId="11" w16cid:durableId="1839616000">
    <w:abstractNumId w:val="23"/>
  </w:num>
  <w:num w:numId="12" w16cid:durableId="756364011">
    <w:abstractNumId w:val="14"/>
  </w:num>
  <w:num w:numId="13" w16cid:durableId="1669015292">
    <w:abstractNumId w:val="18"/>
  </w:num>
  <w:num w:numId="14" w16cid:durableId="2050375241">
    <w:abstractNumId w:val="17"/>
  </w:num>
  <w:num w:numId="15" w16cid:durableId="1952542791">
    <w:abstractNumId w:val="15"/>
  </w:num>
  <w:num w:numId="16" w16cid:durableId="1144080848">
    <w:abstractNumId w:val="24"/>
  </w:num>
  <w:num w:numId="17" w16cid:durableId="82460930">
    <w:abstractNumId w:val="11"/>
  </w:num>
  <w:num w:numId="18" w16cid:durableId="1151141872">
    <w:abstractNumId w:val="12"/>
  </w:num>
  <w:num w:numId="19" w16cid:durableId="1311059075">
    <w:abstractNumId w:val="13"/>
  </w:num>
  <w:num w:numId="20" w16cid:durableId="1699426408">
    <w:abstractNumId w:val="21"/>
  </w:num>
  <w:num w:numId="21" w16cid:durableId="1690447790">
    <w:abstractNumId w:val="20"/>
  </w:num>
  <w:num w:numId="22" w16cid:durableId="835999469">
    <w:abstractNumId w:val="16"/>
  </w:num>
  <w:num w:numId="23" w16cid:durableId="6908024">
    <w:abstractNumId w:val="10"/>
  </w:num>
  <w:num w:numId="24" w16cid:durableId="538248440">
    <w:abstractNumId w:val="19"/>
  </w:num>
  <w:num w:numId="25" w16cid:durableId="1227303217">
    <w:abstractNumId w:val="9"/>
  </w:num>
  <w:num w:numId="26" w16cid:durableId="2031637011">
    <w:abstractNumId w:val="22"/>
  </w:num>
  <w:num w:numId="27" w16cid:durableId="151757137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566D"/>
    <w:rsid w:val="00326F90"/>
    <w:rsid w:val="004657C0"/>
    <w:rsid w:val="007F3D6E"/>
    <w:rsid w:val="00AA1D8D"/>
    <w:rsid w:val="00B47730"/>
    <w:rsid w:val="00C30FA5"/>
    <w:rsid w:val="00CB0664"/>
    <w:rsid w:val="00D26FDB"/>
    <w:rsid w:val="00D43518"/>
    <w:rsid w:val="00EB17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5440A9"/>
  <w14:defaultImageDpi w14:val="300"/>
  <w15:docId w15:val="{8D74B859-ADD5-453F-A4A1-959909029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autoRedefine/>
    <w:uiPriority w:val="9"/>
    <w:qFormat/>
    <w:rsid w:val="002C566D"/>
    <w:pPr>
      <w:keepNext/>
      <w:keepLines/>
      <w:spacing w:before="480" w:after="0"/>
      <w:outlineLvl w:val="0"/>
    </w:pPr>
    <w:rPr>
      <w:rFonts w:ascii="Arial" w:eastAsiaTheme="majorEastAsia" w:hAnsi="Arial"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2C566D"/>
    <w:pPr>
      <w:keepNext/>
      <w:keepLines/>
      <w:spacing w:before="200" w:after="0"/>
      <w:jc w:val="both"/>
      <w:outlineLvl w:val="1"/>
    </w:pPr>
    <w:rPr>
      <w:rFonts w:ascii="Arial" w:eastAsiaTheme="majorEastAsia" w:hAnsi="Arial" w:cs="Arial"/>
      <w:b/>
      <w:bCs/>
      <w:color w:val="000000" w:themeColor="text1"/>
      <w:sz w:val="24"/>
      <w:szCs w:val="24"/>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2C566D"/>
    <w:rPr>
      <w:rFonts w:ascii="Arial" w:eastAsiaTheme="majorEastAsia" w:hAnsi="Arial" w:cstheme="majorBidi"/>
      <w:b/>
      <w:bCs/>
      <w:color w:val="000000" w:themeColor="text1"/>
      <w:sz w:val="28"/>
      <w:szCs w:val="28"/>
    </w:rPr>
  </w:style>
  <w:style w:type="character" w:customStyle="1" w:styleId="Heading2Char">
    <w:name w:val="Heading 2 Char"/>
    <w:basedOn w:val="DefaultParagraphFont"/>
    <w:link w:val="Heading2"/>
    <w:uiPriority w:val="9"/>
    <w:rsid w:val="002C566D"/>
    <w:rPr>
      <w:rFonts w:ascii="Arial" w:eastAsiaTheme="majorEastAsia" w:hAnsi="Arial" w:cs="Arial"/>
      <w:b/>
      <w:bCs/>
      <w:color w:val="000000" w:themeColor="text1"/>
      <w:sz w:val="24"/>
      <w:szCs w:val="24"/>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4657C0"/>
    <w:pPr>
      <w:spacing w:after="100"/>
    </w:pPr>
  </w:style>
  <w:style w:type="paragraph" w:styleId="TOC2">
    <w:name w:val="toc 2"/>
    <w:basedOn w:val="Normal"/>
    <w:next w:val="Normal"/>
    <w:autoRedefine/>
    <w:uiPriority w:val="39"/>
    <w:unhideWhenUsed/>
    <w:rsid w:val="004657C0"/>
    <w:pPr>
      <w:spacing w:after="100"/>
      <w:ind w:left="220"/>
    </w:pPr>
  </w:style>
  <w:style w:type="character" w:styleId="Hyperlink">
    <w:name w:val="Hyperlink"/>
    <w:basedOn w:val="DefaultParagraphFont"/>
    <w:uiPriority w:val="99"/>
    <w:unhideWhenUsed/>
    <w:rsid w:val="004657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0097AD26E33ED4A90F7AE37A9938173" ma:contentTypeVersion="14" ma:contentTypeDescription="Create a new document." ma:contentTypeScope="" ma:versionID="d0cfa18cc13e97804fb594dd996b9243">
  <xsd:schema xmlns:xsd="http://www.w3.org/2001/XMLSchema" xmlns:xs="http://www.w3.org/2001/XMLSchema" xmlns:p="http://schemas.microsoft.com/office/2006/metadata/properties" xmlns:ns2="6c9a2e9e-0286-461d-a7c7-065a3b8fbe21" xmlns:ns3="277a6d73-b267-4c86-94b8-a5b22d65defd" targetNamespace="http://schemas.microsoft.com/office/2006/metadata/properties" ma:root="true" ma:fieldsID="94d9b8fcefba12e33d30c27c1c4d01a4" ns2:_="" ns3:_="">
    <xsd:import namespace="6c9a2e9e-0286-461d-a7c7-065a3b8fbe21"/>
    <xsd:import namespace="277a6d73-b267-4c86-94b8-a5b22d65def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9a2e9e-0286-461d-a7c7-065a3b8fb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243cab1-cfcc-4b39-9992-c6ea35bd18f3"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7a6d73-b267-4c86-94b8-a5b22d65def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c9a2e9e-0286-461d-a7c7-065a3b8fbe2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8B01BA85-69EB-406B-88A6-BBF39F8B1073}"/>
</file>

<file path=customXml/itemProps3.xml><?xml version="1.0" encoding="utf-8"?>
<ds:datastoreItem xmlns:ds="http://schemas.openxmlformats.org/officeDocument/2006/customXml" ds:itemID="{AFE4FEB1-06A9-4A1F-B752-5C1ACE9ADBE0}"/>
</file>

<file path=customXml/itemProps4.xml><?xml version="1.0" encoding="utf-8"?>
<ds:datastoreItem xmlns:ds="http://schemas.openxmlformats.org/officeDocument/2006/customXml" ds:itemID="{3DE46B26-8C4D-4454-A6F5-934C6D34C62E}"/>
</file>

<file path=docProps/app.xml><?xml version="1.0" encoding="utf-8"?>
<Properties xmlns="http://schemas.openxmlformats.org/officeDocument/2006/extended-properties" xmlns:vt="http://schemas.openxmlformats.org/officeDocument/2006/docPropsVTypes">
  <Template>Normal</Template>
  <TotalTime>35</TotalTime>
  <Pages>5</Pages>
  <Words>756</Words>
  <Characters>4903</Characters>
  <Application>Microsoft Office Word</Application>
  <DocSecurity>0</DocSecurity>
  <Lines>204</Lines>
  <Paragraphs>115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Zainab Farman</cp:lastModifiedBy>
  <cp:revision>2</cp:revision>
  <dcterms:created xsi:type="dcterms:W3CDTF">2013-12-23T23:15:00Z</dcterms:created>
  <dcterms:modified xsi:type="dcterms:W3CDTF">2025-08-21T15:54:00Z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8d2ec912-193c-4c62-9ccb-5e8ad71ff976</vt:lpwstr>
  </property>
  <property fmtid="{D5CDD505-2E9C-101B-9397-08002B2CF9AE}" pid="3" name="ContentTypeId">
    <vt:lpwstr>0x01010010097AD26E33ED4A90F7AE37A9938173</vt:lpwstr>
  </property>
</Properties>
</file>