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32"/>
          <w:szCs w:val="32"/>
        </w:rPr>
        <w:t xml:space="preserve">TrouveMoi — Plaisir &amp; Loisirs</w:t>
      </w:r>
    </w:p>
    <w:p>
      <w:pPr>
        <w:spacing w:after="240"/>
        <w:jc w:val="center"/>
      </w:pPr>
      <w:r>
        <w:rPr>
          <w:i/>
          <w:iCs/>
          <w:color w:val="222222"/>
          <w:sz w:val="24"/>
          <w:szCs w:val="24"/>
        </w:rPr>
        <w:t xml:space="preserve">Compte-rendu d'intervention — récapitulatif complet</w:t>
      </w:r>
    </w:p>
    <w:p>
      <w:pPr>
        <w:spacing w:after="40"/>
      </w:pPr>
      <w:r>
        <w:rPr>
          <w:b/>
          <w:bCs/>
          <w:sz w:val="22"/>
          <w:szCs w:val="22"/>
        </w:rPr>
        <w:t xml:space="preserve">Date : </w:t>
      </w:r>
      <w:r>
        <w:rPr>
          <w:sz w:val="22"/>
          <w:szCs w:val="22"/>
        </w:rPr>
        <w:t xml:space="preserve">18 septembre 2026</w:t>
      </w:r>
    </w:p>
    <w:p>
      <w:pPr>
        <w:spacing w:after="40"/>
      </w:pPr>
      <w:r>
        <w:rPr>
          <w:b/>
          <w:bCs/>
          <w:sz w:val="22"/>
          <w:szCs w:val="22"/>
        </w:rPr>
        <w:t xml:space="preserve">Objet : </w:t>
      </w:r>
      <w:r>
        <w:rPr>
          <w:sz w:val="22"/>
          <w:szCs w:val="22"/>
        </w:rPr>
        <w:t xml:space="preserve">synthèse complète des travaux livrés entre le 8 et le 18 septembre 2026, du premier audit jusqu'aux dernières corrections</w:t>
      </w:r>
    </w:p>
    <w:p>
      <w:pPr>
        <w:spacing w:after="40"/>
      </w:pPr>
      <w:r>
        <w:rPr>
          <w:b/>
          <w:bCs/>
          <w:sz w:val="22"/>
          <w:szCs w:val="22"/>
        </w:rPr>
        <w:t xml:space="preserve">Destinataire : </w:t>
      </w:r>
      <w:r>
        <w:rPr>
          <w:sz w:val="22"/>
          <w:szCs w:val="22"/>
        </w:rPr>
        <w:t xml:space="preserve">porteur du projet</w:t>
      </w:r>
    </w:p>
    <w:p>
      <w:pPr>
        <w:pBdr>
          <w:bottom w:val="single" w:color="AAAAAA" w:sz="6"/>
        </w:pBdr>
        <w:spacing w:after="240" w:before="120"/>
      </w:pPr>
    </w:p>
    <w:p>
      <w:pPr>
        <w:pStyle w:val="Heading1"/>
        <w:spacing w:after="140" w:before="280"/>
      </w:pPr>
      <w:r>
        <w:rPr>
          <w:b/>
          <w:bCs/>
          <w:color w:val="1F3864"/>
          <w:sz w:val="26"/>
          <w:szCs w:val="26"/>
        </w:rPr>
        <w:t xml:space="preserve">11 septembre 2026</w:t>
      </w:r>
    </w:p>
    <w:p>
      <w:pPr>
        <w:spacing w:after="60" w:before="200"/>
      </w:pPr>
      <w:r>
        <w:rPr>
          <w:b/>
          <w:bCs/>
          <w:color w:val="222222"/>
          <w:sz w:val="22"/>
          <w:szCs w:val="22"/>
        </w:rPr>
        <w:t xml:space="preserve">Confirmation du périmètre du projet</w:t>
      </w:r>
    </w:p>
    <w:p>
      <w:pPr>
        <w:spacing w:after="160"/>
        <w:jc w:val="both"/>
      </w:pPr>
      <w:r>
        <w:rPr>
          <w:sz w:val="22"/>
          <w:szCs w:val="22"/>
        </w:rPr>
        <w:t xml:space="preserve">Le cahier des charges (version 1.0 du 3 septembre 2026) a été confirmé comme référence du projet : mise en relation entre particuliers et professionnels par demande et proposition, et activités privées entre particuliers, avec une monétisation portée uniquement par les abonnements professionnels. Le catalogue à réservation directe hérité de la version antérieure du projet, qui ne correspondait pas à ce périmètre, a été mis en pause au profit de ce cadrage.</w:t>
      </w:r>
    </w:p>
    <w:p>
      <w:pPr>
        <w:spacing w:after="60" w:before="200"/>
      </w:pPr>
      <w:r>
        <w:rPr>
          <w:b/>
          <w:bCs/>
          <w:color w:val="222222"/>
          <w:sz w:val="22"/>
          <w:szCs w:val="22"/>
        </w:rPr>
        <w:t xml:space="preserve">Audit complet de l'application</w:t>
      </w:r>
    </w:p>
    <w:p>
      <w:pPr>
        <w:spacing w:after="160"/>
        <w:jc w:val="both"/>
      </w:pPr>
      <w:r>
        <w:rPr>
          <w:sz w:val="22"/>
          <w:szCs w:val="22"/>
        </w:rPr>
        <w:t xml:space="preserve">Un audit complet de l'application a été réalisé : relecture du cahier des charges du 3 septembre 2026, confrontation avec l'application telle qu'elle fonctionnait, exécution de l'ensemble des tests automatisés et navigation manuelle du site. Cet audit a servi de base pour prioriser les corrections suivantes.</w:t>
      </w:r>
    </w:p>
    <w:p>
      <w:pPr>
        <w:spacing w:after="60" w:before="200"/>
      </w:pPr>
      <w:r>
        <w:rPr>
          <w:b/>
          <w:bCs/>
          <w:color w:val="222222"/>
          <w:sz w:val="22"/>
          <w:szCs w:val="22"/>
        </w:rPr>
        <w:t xml:space="preserve">Publication des textes juridiques</w:t>
      </w:r>
    </w:p>
    <w:p>
      <w:pPr>
        <w:spacing w:after="160"/>
        <w:jc w:val="both"/>
      </w:pPr>
      <w:r>
        <w:rPr>
          <w:sz w:val="22"/>
          <w:szCs w:val="22"/>
        </w:rPr>
        <w:t xml:space="preserve">Un texte publié depuis l'espace d'administration (conditions générales, politique de cookies, etc.) ne s'affichait pas de façon fiable sur le site public. La cause, un décalage dans la comparaison des dates de publication, a été identifiée et corrigée.</w:t>
      </w:r>
    </w:p>
    <w:p>
      <w:pPr>
        <w:spacing w:after="60" w:before="200"/>
      </w:pPr>
      <w:r>
        <w:rPr>
          <w:b/>
          <w:bCs/>
          <w:color w:val="222222"/>
          <w:sz w:val="22"/>
          <w:szCs w:val="22"/>
        </w:rPr>
        <w:t xml:space="preserve">Affichage de l'espace d'administration</w:t>
      </w:r>
    </w:p>
    <w:p>
      <w:pPr>
        <w:spacing w:after="160"/>
        <w:jc w:val="both"/>
      </w:pPr>
      <w:r>
        <w:rPr>
          <w:sz w:val="22"/>
          <w:szCs w:val="22"/>
        </w:rPr>
        <w:t xml:space="preserve">Une page de l'espace d'administration (EasyAdmin) ne s'affichait pas correctement à cause d'un problème de redirection, ce qui rendait l'écran inutilisable pour la recette. Corrigé.</w:t>
      </w:r>
    </w:p>
    <w:p>
      <w:pPr>
        <w:spacing w:after="60" w:before="200"/>
      </w:pPr>
      <w:r>
        <w:rPr>
          <w:b/>
          <w:bCs/>
          <w:color w:val="222222"/>
          <w:sz w:val="22"/>
          <w:szCs w:val="22"/>
        </w:rPr>
        <w:t xml:space="preserve">Formulaire de création des textes juridiques</w:t>
      </w:r>
    </w:p>
    <w:p>
      <w:pPr>
        <w:spacing w:after="160"/>
        <w:jc w:val="both"/>
      </w:pPr>
      <w:r>
        <w:rPr>
          <w:sz w:val="22"/>
          <w:szCs w:val="22"/>
        </w:rPr>
        <w:t xml:space="preserve">Le formulaire de saisie des textes juridiques a été repris en profondeur : le contenu saisi (titres, paragraphes) pouvait disparaître à l'enregistrement à cause d'un filtre de sécurité trop strict. L'éditeur a été reconfiguré pour que tout le contenu saisi soit conservé correctement.</w:t>
      </w:r>
    </w:p>
    <w:p>
      <w:pPr>
        <w:spacing w:after="160"/>
        <w:jc w:val="both"/>
      </w:pPr>
      <w:r>
        <w:rPr>
          <w:sz w:val="22"/>
          <w:szCs w:val="22"/>
        </w:rPr>
        <w:t xml:space="preserve">Chaque correction a été testée et vérifiée avant validation : la suite de tests automatisés du projet (487 tests) passe sans échec, et deux textes juridiques (politique de cookies, conditions générales d'utilisation) ont été publiés puis contrôlés directement sur le site.</w:t>
      </w:r>
    </w:p>
    <w:p>
      <w:pPr>
        <w:pStyle w:val="Heading1"/>
        <w:spacing w:after="140" w:before="280"/>
      </w:pPr>
      <w:r>
        <w:rPr>
          <w:b/>
          <w:bCs/>
          <w:color w:val="1F3864"/>
          <w:sz w:val="26"/>
          <w:szCs w:val="26"/>
        </w:rPr>
        <w:t xml:space="preserve">14 septembre 2026</w:t>
      </w:r>
    </w:p>
    <w:p>
      <w:pPr>
        <w:spacing w:after="60" w:before="200"/>
      </w:pPr>
      <w:r>
        <w:rPr>
          <w:b/>
          <w:bCs/>
          <w:color w:val="222222"/>
          <w:sz w:val="22"/>
          <w:szCs w:val="22"/>
        </w:rPr>
        <w:t xml:space="preserve">Arbitrage du modèle de plateforme</w:t>
      </w:r>
    </w:p>
    <w:p>
      <w:pPr>
        <w:spacing w:after="160"/>
        <w:jc w:val="both"/>
      </w:pPr>
      <w:r>
        <w:rPr>
          <w:sz w:val="22"/>
          <w:szCs w:val="22"/>
        </w:rPr>
        <w:t xml:space="preserve">Le cahier des charges du 3 septembre 2026 a été confirmé comme référence du projet, le catalogue à réservation directe restant mis en pause. L’ensemble des travaux ci-dessous a été mené dans ce cadre, dans l’ordre de priorité indiqué.</w:t>
      </w:r>
    </w:p>
    <w:p>
      <w:pPr>
        <w:spacing w:after="60" w:before="200"/>
      </w:pPr>
      <w:r>
        <w:rPr>
          <w:b/>
          <w:bCs/>
          <w:color w:val="222222"/>
          <w:sz w:val="22"/>
          <w:szCs w:val="22"/>
        </w:rPr>
        <w:t xml:space="preserve">Trois derniers textes juridiques publiés</w:t>
      </w:r>
    </w:p>
    <w:p>
      <w:pPr>
        <w:spacing w:after="160"/>
        <w:jc w:val="both"/>
      </w:pPr>
      <w:r>
        <w:rPr>
          <w:sz w:val="22"/>
          <w:szCs w:val="22"/>
        </w:rPr>
        <w:t xml:space="preserve">Les mentions légales, les conditions générales de vente et la politique de confidentialité ont été publiées et vérifiées sur le site public. Les cinq textes juridiques attendus par le cahier des charges sont désormais tous en ligne.</w:t>
      </w:r>
    </w:p>
    <w:p>
      <w:pPr>
        <w:spacing w:after="60" w:before="200"/>
      </w:pPr>
      <w:r>
        <w:rPr>
          <w:b/>
          <w:bCs/>
          <w:color w:val="222222"/>
          <w:sz w:val="22"/>
          <w:szCs w:val="22"/>
        </w:rPr>
        <w:t xml:space="preserve">Authentification : deux points vérifiés</w:t>
      </w:r>
    </w:p>
    <w:p>
      <w:pPr>
        <w:spacing w:after="160"/>
        <w:jc w:val="both"/>
      </w:pPr>
      <w:r>
        <w:rPr>
          <w:sz w:val="22"/>
          <w:szCs w:val="22"/>
        </w:rPr>
        <w:t xml:space="preserve">L'inscription affiche bien un message explicite pour un e-mail déjà utilisé. La réinitialisation de mot de passe, elle, redirige volontairement vers la même page quelle que soit l'adresse saisie, sans révéler si un compte existe — une pratique de sécurité standard destinée à empêcher un tiers de découvrir quels e-mails sont inscrits sur le site. Les deux comportements sont désormais couverts par une suite de tests dédiée.</w:t>
      </w:r>
    </w:p>
    <w:p>
      <w:pPr>
        <w:spacing w:after="60" w:before="200"/>
      </w:pPr>
      <w:r>
        <w:rPr>
          <w:b/>
          <w:bCs/>
          <w:color w:val="222222"/>
          <w:sz w:val="22"/>
          <w:szCs w:val="22"/>
        </w:rPr>
        <w:t xml:space="preserve">Envoi d'e-mails réel en local, et procédure pour la production</w:t>
      </w:r>
    </w:p>
    <w:p>
      <w:pPr>
        <w:spacing w:after="160"/>
        <w:jc w:val="both"/>
      </w:pPr>
      <w:r>
        <w:rPr>
          <w:sz w:val="22"/>
          <w:szCs w:val="22"/>
        </w:rPr>
        <w:t xml:space="preserve">Un outil de réception d'e-mails a été mis en place pour l'environnement de développement, afin de vérifier concrètement le contenu des e-mails (inscription, mot de passe oublié, notifications) avant leur mise en production. L'envoi repose sur une file d'attente technique, traitée en continu par un processus dédié ; la procédure de mise en service de ce processus en production a été documentée.</w:t>
      </w:r>
    </w:p>
    <w:p>
      <w:pPr>
        <w:spacing w:after="60" w:before="200"/>
      </w:pPr>
      <w:r>
        <w:rPr>
          <w:b/>
          <w:bCs/>
          <w:color w:val="222222"/>
          <w:sz w:val="22"/>
          <w:szCs w:val="22"/>
        </w:rPr>
        <w:t xml:space="preserve">Recherche de professionnels et parcours de demande / devis</w:t>
      </w:r>
    </w:p>
    <w:p>
      <w:pPr>
        <w:spacing w:after="160"/>
        <w:jc w:val="both"/>
      </w:pPr>
      <w:r>
        <w:rPr>
          <w:sz w:val="22"/>
          <w:szCs w:val="22"/>
        </w:rPr>
        <w:t xml:space="preserve">Un client peut rechercher un professionnel par métier, consulter sa fiche publique, y déposer une demande de devis, puis suivre les propositions reçues, en accepter une (ce qui referme automatiquement les autres) ou les refuser. Côté professionnel, un espace dédié liste les demandes ouvertes dans son métier et permet d'y répondre par un devis chiffré.</w:t>
      </w:r>
    </w:p>
    <w:p>
      <w:pPr>
        <w:spacing w:after="60" w:before="200"/>
      </w:pPr>
      <w:r>
        <w:rPr>
          <w:b/>
          <w:bCs/>
          <w:color w:val="222222"/>
          <w:sz w:val="22"/>
          <w:szCs w:val="22"/>
        </w:rPr>
        <w:t xml:space="preserve">Activités privées entre particuliers</w:t>
      </w:r>
    </w:p>
    <w:p>
      <w:pPr>
        <w:spacing w:after="160"/>
        <w:jc w:val="both"/>
      </w:pPr>
      <w:r>
        <w:rPr>
          <w:sz w:val="22"/>
          <w:szCs w:val="22"/>
        </w:rPr>
        <w:t xml:space="preserve">Le parcours complet prévu par le cahier des charges a été construit : publication d'une activité privée (gratuite, entre particuliers), demande de participation, validation ou refus par l'organisateur, liste d'attente automatique une fois la capacité atteinte, et promotion du premier inscrit en liste d'attente en cas de désistement.</w:t>
      </w:r>
    </w:p>
    <w:p>
      <w:pPr>
        <w:spacing w:after="60" w:before="200"/>
      </w:pPr>
      <w:r>
        <w:rPr>
          <w:b/>
          <w:bCs/>
          <w:color w:val="222222"/>
          <w:sz w:val="22"/>
          <w:szCs w:val="22"/>
        </w:rPr>
        <w:t xml:space="preserve">Abonnements professionnels</w:t>
      </w:r>
    </w:p>
    <w:p>
      <w:pPr>
        <w:spacing w:after="160"/>
        <w:jc w:val="both"/>
      </w:pPr>
      <w:r>
        <w:rPr>
          <w:sz w:val="22"/>
          <w:szCs w:val="22"/>
        </w:rPr>
        <w:t xml:space="preserve">Un professionnel peut consulter les offres d'abonnement, souscrire, suivre l'état de son abonnement (actif, en retard de paiement, résilié) et le résilier. Le paiement transite par un simulateur qui reproduit le comportement de Stripe (parcours, montants, statuts) ; la bascule vers de vraies clés de paiement Stripe ne demande pas de nouveau développement, seulement leur activation.</w:t>
      </w:r>
    </w:p>
    <w:p>
      <w:pPr>
        <w:spacing w:after="60" w:before="200"/>
      </w:pPr>
      <w:r>
        <w:rPr>
          <w:b/>
          <w:bCs/>
          <w:color w:val="222222"/>
          <w:sz w:val="22"/>
          <w:szCs w:val="22"/>
        </w:rPr>
        <w:t xml:space="preserve">Signalements, modération et journal des actions d'administration</w:t>
      </w:r>
    </w:p>
    <w:p>
      <w:pPr>
        <w:spacing w:after="160"/>
        <w:jc w:val="both"/>
      </w:pPr>
      <w:r>
        <w:rPr>
          <w:sz w:val="22"/>
          <w:szCs w:val="22"/>
        </w:rPr>
        <w:t xml:space="preserve">Les visiteurs peuvent signaler un contenu (annonce, avis…) avec un motif ; l'équipe de modération dispose d'un écran dédié pour traiter ces signalements. Un journal consigne les actions sensibles effectuées depuis l'espace d'administration, consultable en lecture seule, pour la traçabilité demandée par le cahier des charges.</w:t>
      </w:r>
    </w:p>
    <w:p>
      <w:pPr>
        <w:spacing w:after="60" w:before="200"/>
      </w:pPr>
      <w:r>
        <w:rPr>
          <w:b/>
          <w:bCs/>
          <w:color w:val="222222"/>
          <w:sz w:val="22"/>
          <w:szCs w:val="22"/>
        </w:rPr>
        <w:t xml:space="preserve">Espace professionnel : un tableau de bord réel</w:t>
      </w:r>
    </w:p>
    <w:p>
      <w:pPr>
        <w:spacing w:after="160"/>
        <w:jc w:val="both"/>
      </w:pPr>
      <w:r>
        <w:rPr>
          <w:sz w:val="22"/>
          <w:szCs w:val="22"/>
        </w:rPr>
        <w:t xml:space="preserve">Un professionnel connecté dispose d'un tableau de bord qui réunit en un seul endroit ses demandes ouvertes, ses devis envoyés et son abonnement, ainsi qu'un écran pour modifier lui-même sa fiche publique (nom, présentation, coordonnées, réseaux sociaux) sans passer par l'administration.</w:t>
      </w:r>
    </w:p>
    <w:p>
      <w:pPr>
        <w:spacing w:after="60" w:before="200"/>
      </w:pPr>
      <w:r>
        <w:rPr>
          <w:b/>
          <w:bCs/>
          <w:color w:val="222222"/>
          <w:sz w:val="22"/>
          <w:szCs w:val="22"/>
        </w:rPr>
        <w:t xml:space="preserve">Cohérence entre l'espace client et l'espace professionnel</w:t>
      </w:r>
    </w:p>
    <w:p>
      <w:pPr>
        <w:spacing w:after="160"/>
        <w:jc w:val="both"/>
      </w:pPr>
      <w:r>
        <w:rPr>
          <w:sz w:val="22"/>
          <w:szCs w:val="22"/>
        </w:rPr>
        <w:t xml:space="preserve">Les écrans professionnels ont été rapprochés de l'espace « Mon compte » déjà existant côté client : le professionnel retrouve ses écrans (tableau de bord, demandes reçues, abonnement, fiche professionnelle) dans la même présentation que l'espace client (même en-tête, même menu latéral). Un tableau de bord réel a de même été construit pour l'espace client, réunissant ses demandes de devis, ses activités privées et ses favoris ; les rubriques du menu qui n'ont encore aucun écran dédié l'indiquent désormais clairement plutôt que de rester des liens sans effet.</w:t>
      </w:r>
    </w:p>
    <w:p>
      <w:pPr>
        <w:spacing w:after="160"/>
        <w:jc w:val="both"/>
      </w:pPr>
      <w:r>
        <w:rPr>
          <w:sz w:val="22"/>
          <w:szCs w:val="22"/>
        </w:rPr>
        <w:t xml:space="preserve">Chaque livraison ci-dessus a été vérifiée avant validation : la suite de tests automatisés du projet (558 tests) passe sans échec, et les parcours ont été rejoués manuellement sur le site.</w:t>
      </w:r>
    </w:p>
    <w:p>
      <w:pPr>
        <w:pStyle w:val="Heading1"/>
        <w:spacing w:after="140" w:before="280"/>
      </w:pPr>
      <w:r>
        <w:rPr>
          <w:b/>
          <w:bCs/>
          <w:color w:val="1F3864"/>
          <w:sz w:val="26"/>
          <w:szCs w:val="26"/>
        </w:rPr>
        <w:t xml:space="preserve">15 septembre 2026</w:t>
      </w:r>
    </w:p>
    <w:p>
      <w:pPr>
        <w:spacing w:after="60" w:before="200"/>
      </w:pPr>
      <w:r>
        <w:rPr>
          <w:b/>
          <w:bCs/>
          <w:color w:val="222222"/>
          <w:sz w:val="22"/>
          <w:szCs w:val="22"/>
        </w:rPr>
        <w:t xml:space="preserve">Messagerie entre client et professionnel</w:t>
      </w:r>
    </w:p>
    <w:p>
      <w:pPr>
        <w:spacing w:after="160"/>
        <w:jc w:val="both"/>
      </w:pPr>
      <w:r>
        <w:rPr>
          <w:sz w:val="22"/>
          <w:szCs w:val="22"/>
        </w:rPr>
        <w:t xml:space="preserve">Un client peut désormais contacter un professionnel depuis sa fiche publique ou depuis un devis reçu ; le professionnel répond depuis le même espace. Chaque nouveau message déclenche une notification, et un compteur de messages non lus apparaît dans le menu de l'espace compte, côté client comme côté professionnel.</w:t>
      </w:r>
    </w:p>
    <w:p>
      <w:pPr>
        <w:spacing w:after="60" w:before="200"/>
      </w:pPr>
      <w:r>
        <w:rPr>
          <w:b/>
          <w:bCs/>
          <w:color w:val="222222"/>
          <w:sz w:val="22"/>
          <w:szCs w:val="22"/>
        </w:rPr>
        <w:t xml:space="preserve">Avis et notation des professionnels</w:t>
      </w:r>
    </w:p>
    <w:p>
      <w:pPr>
        <w:spacing w:after="160"/>
        <w:jc w:val="both"/>
      </w:pPr>
      <w:r>
        <w:rPr>
          <w:sz w:val="22"/>
          <w:szCs w:val="22"/>
        </w:rPr>
        <w:t xml:space="preserve">L'entité Avis a été reconstruite sur le modèle actuel : elle s'appuie sur un devis accepté, preuve d'une relation réelle entre le client et le professionnel. Un client peut noter un professionnel une fois son devis accepté ; le professionnel peut répondre à l'avis reçu ; la note moyenne s'affiche sur sa fiche publique, et un écran de modération a été ajouté au back-office.</w:t>
      </w:r>
    </w:p>
    <w:p>
      <w:pPr>
        <w:spacing w:after="60" w:before="200"/>
      </w:pPr>
      <w:r>
        <w:rPr>
          <w:b/>
          <w:bCs/>
          <w:color w:val="222222"/>
          <w:sz w:val="22"/>
          <w:szCs w:val="22"/>
        </w:rPr>
        <w:t xml:space="preserve">Vérification de l'adresse e-mail à l'inscription</w:t>
      </w:r>
    </w:p>
    <w:p>
      <w:pPr>
        <w:spacing w:after="160"/>
        <w:jc w:val="both"/>
      </w:pPr>
      <w:r>
        <w:rPr>
          <w:sz w:val="22"/>
          <w:szCs w:val="22"/>
        </w:rPr>
        <w:t xml:space="preserve">À l'inscription, un code est désormais envoyé par e-mail ; le compte reste en attente tant qu'il n'a pas été saisi, et ne peut pas se connecter avant.</w:t>
      </w:r>
    </w:p>
    <w:p>
      <w:pPr>
        <w:spacing w:after="60" w:before="200"/>
      </w:pPr>
      <w:r>
        <w:rPr>
          <w:b/>
          <w:bCs/>
          <w:color w:val="222222"/>
          <w:sz w:val="22"/>
          <w:szCs w:val="22"/>
        </w:rPr>
        <w:t xml:space="preserve">Photo de profil et paramètres du compte</w:t>
      </w:r>
    </w:p>
    <w:p>
      <w:pPr>
        <w:spacing w:after="160"/>
        <w:jc w:val="both"/>
      </w:pPr>
      <w:r>
        <w:rPr>
          <w:sz w:val="22"/>
          <w:szCs w:val="22"/>
        </w:rPr>
        <w:t xml:space="preserve">Un client ou un professionnel peut déposer sa propre photo de profil, modifier son nom et son téléphone, et désactiver ou supprimer son compte depuis un nouvel écran « Paramètres ».</w:t>
      </w:r>
    </w:p>
    <w:p>
      <w:pPr>
        <w:spacing w:after="60" w:before="200"/>
      </w:pPr>
      <w:r>
        <w:rPr>
          <w:b/>
          <w:bCs/>
          <w:color w:val="222222"/>
          <w:sz w:val="22"/>
          <w:szCs w:val="22"/>
        </w:rPr>
        <w:t xml:space="preserve">Espace client : activités créées et historique</w:t>
      </w:r>
    </w:p>
    <w:p>
      <w:pPr>
        <w:spacing w:after="160"/>
        <w:jc w:val="both"/>
      </w:pPr>
      <w:r>
        <w:rPr>
          <w:sz w:val="22"/>
          <w:szCs w:val="22"/>
        </w:rPr>
        <w:t xml:space="preserve">« Mes activités créées » liste les événements que l'utilisateur a organisés, et « Mes réservations » (rebaptisée Historique) réunit les demandes de devis clôturées et les activités privées passées.</w:t>
      </w:r>
    </w:p>
    <w:p>
      <w:pPr>
        <w:spacing w:after="60" w:before="200"/>
      </w:pPr>
      <w:r>
        <w:rPr>
          <w:b/>
          <w:bCs/>
          <w:color w:val="222222"/>
          <w:sz w:val="22"/>
          <w:szCs w:val="22"/>
        </w:rPr>
        <w:t xml:space="preserve">Corrections annexes</w:t>
      </w:r>
    </w:p>
    <w:p>
      <w:pPr>
        <w:spacing w:after="160"/>
        <w:jc w:val="both"/>
      </w:pPr>
      <w:r>
        <w:rPr>
          <w:sz w:val="22"/>
          <w:szCs w:val="22"/>
        </w:rPr>
        <w:t xml:space="preserve">Le compte professionnel de démonstration ne disposait pas d'identifiant public (slug), ce qui rendait sa propre fiche et la recherche de professionnels inaccessibles dès que la liste n'était pas filtrée. Corrigé. Un module technique devenu obsolète (statistiques de l'ancien catalogue, jamais relié à aucun écran) a par ailleurs été retiré.</w:t>
      </w:r>
    </w:p>
    <w:p>
      <w:pPr>
        <w:spacing w:after="160"/>
        <w:jc w:val="both"/>
      </w:pPr>
      <w:r>
        <w:rPr>
          <w:sz w:val="22"/>
          <w:szCs w:val="22"/>
        </w:rPr>
        <w:t xml:space="preserve">Chaque livraison ci-dessus a été vérifiée avant validation : la suite de tests automatisés du projet (579 tests) passe sans échec, ainsi que l'analyse statique du code et la vérification du style. Deux migrations de base de données ont été appliquées (vérification d'e-mail et photo de profil ; avis reconnectés au modèle demande/devis).</w:t>
      </w:r>
    </w:p>
    <w:p>
      <w:pPr>
        <w:pStyle w:val="Heading1"/>
        <w:spacing w:after="140" w:before="280"/>
      </w:pPr>
      <w:r>
        <w:rPr>
          <w:b/>
          <w:bCs/>
          <w:color w:val="1F3864"/>
          <w:sz w:val="26"/>
          <w:szCs w:val="26"/>
        </w:rPr>
        <w:t xml:space="preserve">17 septembre 2026</w:t>
      </w:r>
    </w:p>
    <w:p>
      <w:pPr>
        <w:spacing w:after="60" w:before="200"/>
      </w:pPr>
      <w:r>
        <w:rPr>
          <w:b/>
          <w:bCs/>
          <w:color w:val="222222"/>
          <w:sz w:val="22"/>
          <w:szCs w:val="22"/>
        </w:rPr>
        <w:t xml:space="preserve">Recherche de professionnels par rayon</w:t>
      </w:r>
    </w:p>
    <w:p>
      <w:pPr>
        <w:spacing w:after="160"/>
        <w:jc w:val="both"/>
      </w:pPr>
      <w:r>
        <w:rPr>
          <w:sz w:val="22"/>
          <w:szCs w:val="22"/>
        </w:rPr>
        <w:t xml:space="preserve">La recherche de prestataires se filtrait déjà par métier et par ville ; un filtre par rayon (10, 25, 50 ou 100 km) a été ajouté. Le rayon s'appuie sur une table des principales villes françaises : une ville absente de cette table est simplement exclue du filtre par rayon, sans message d'erreur, et la recherche par métier et ville continue de fonctionner pour n'importe quelle ville.</w:t>
      </w:r>
    </w:p>
    <w:p>
      <w:pPr>
        <w:spacing w:after="60" w:before="200"/>
      </w:pPr>
      <w:r>
        <w:rPr>
          <w:b/>
          <w:bCs/>
          <w:color w:val="222222"/>
          <w:sz w:val="22"/>
          <w:szCs w:val="22"/>
        </w:rPr>
        <w:t xml:space="preserve">Notifications entièrement réelles</w:t>
      </w:r>
    </w:p>
    <w:p>
      <w:pPr>
        <w:spacing w:after="160"/>
        <w:jc w:val="both"/>
      </w:pPr>
      <w:r>
        <w:rPr>
          <w:sz w:val="22"/>
          <w:szCs w:val="22"/>
        </w:rPr>
        <w:t xml:space="preserve">Le compteur de notifications non lues, affiché dans l'en-tête et le menu du compte, reflète désormais le contenu réel de chaque compte. Un bouton « Tout marquer comme lu » a été ajouté, ainsi qu'un écran de préférences permettant de choisir quelles notifications recevoir. Les demandes de devis et les activités privées déclenchent elles aussi désormais des notifications, en plus des réservations, avis, paiements et messages déjà couverts.</w:t>
      </w:r>
    </w:p>
    <w:p>
      <w:pPr>
        <w:spacing w:after="60" w:before="200"/>
      </w:pPr>
      <w:r>
        <w:rPr>
          <w:b/>
          <w:bCs/>
          <w:color w:val="222222"/>
          <w:sz w:val="22"/>
          <w:szCs w:val="22"/>
        </w:rPr>
        <w:t xml:space="preserve">Export des données personnelles</w:t>
      </w:r>
    </w:p>
    <w:p>
      <w:pPr>
        <w:spacing w:after="160"/>
        <w:jc w:val="both"/>
      </w:pPr>
      <w:r>
        <w:rPr>
          <w:sz w:val="22"/>
          <w:szCs w:val="22"/>
        </w:rPr>
        <w:t xml:space="preserve">Un utilisateur peut télécharger un export de ses propres données (favoris, demandes de devis, activités privées organisées ou rejointes, avis, conversations) depuis l'écran « Paramètres » du compte.</w:t>
      </w:r>
    </w:p>
    <w:p>
      <w:pPr>
        <w:spacing w:after="60" w:before="200"/>
      </w:pPr>
      <w:r>
        <w:rPr>
          <w:b/>
          <w:bCs/>
          <w:color w:val="222222"/>
          <w:sz w:val="22"/>
          <w:szCs w:val="22"/>
        </w:rPr>
        <w:t xml:space="preserve">Album photo des activités privées</w:t>
      </w:r>
    </w:p>
    <w:p>
      <w:pPr>
        <w:spacing w:after="160"/>
        <w:jc w:val="both"/>
      </w:pPr>
      <w:r>
        <w:rPr>
          <w:sz w:val="22"/>
          <w:szCs w:val="22"/>
        </w:rPr>
        <w:t xml:space="preserve">Chaque activité privée dispose désormais d'un album partagé : l'organisateur et les participants dont la place est confirmée peuvent y déposer des photos (25 par album au maximum) et retirer les leurs.</w:t>
      </w:r>
    </w:p>
    <w:p>
      <w:pPr>
        <w:spacing w:after="60" w:before="200"/>
      </w:pPr>
      <w:r>
        <w:rPr>
          <w:b/>
          <w:bCs/>
          <w:color w:val="222222"/>
          <w:sz w:val="22"/>
          <w:szCs w:val="22"/>
        </w:rPr>
        <w:t xml:space="preserve">Domaine Événements / Groupes : fiches réelles</w:t>
      </w:r>
    </w:p>
    <w:p>
      <w:pPr>
        <w:spacing w:after="160"/>
        <w:jc w:val="both"/>
      </w:pPr>
      <w:r>
        <w:rPr>
          <w:sz w:val="22"/>
          <w:szCs w:val="22"/>
        </w:rPr>
        <w:t xml:space="preserve">La fiche d'un événement, celle d'un groupe et celle d'un album affichent désormais leur propre titre, description, organisateur, lieu, date et photo de couverture, plutôt qu'un contenu unique quel que soit l'événement ou le groupe cliqué. Les recommandations « Vous aimerez peut-être aussi » montrent maintenant d'autres événements réels. Les blocs pour lesquels le cahier des charges prévoit des fonctionnalités distinctes (adhésion à un groupe, avis sur un groupe, discussions) n'entraient pas dans le périmètre de cette correction.</w:t>
      </w:r>
    </w:p>
    <w:p>
      <w:pPr>
        <w:spacing w:after="60" w:before="200"/>
      </w:pPr>
      <w:r>
        <w:rPr>
          <w:b/>
          <w:bCs/>
          <w:color w:val="222222"/>
          <w:sz w:val="22"/>
          <w:szCs w:val="22"/>
        </w:rPr>
        <w:t xml:space="preserve">Fiabilisation de l'inscription et de la connexion</w:t>
      </w:r>
    </w:p>
    <w:p>
      <w:pPr>
        <w:spacing w:after="160"/>
        <w:jc w:val="both"/>
      </w:pPr>
      <w:r>
        <w:rPr>
          <w:sz w:val="22"/>
          <w:szCs w:val="22"/>
        </w:rPr>
        <w:t xml:space="preserve">Un client saisissant une adresse e-mail déjà utilisée à l'inscription ne voyait apparaître aucun message d'erreur, à cause d'un mécanisme de navigation accélérée qui interrompt silencieusement toute réponse du serveur qui n'est pas une redirection. Corrigé sur l'inscription cliente et professionnelle. Un compte resté « en attente » (adresse e-mail jamais vérifiée) dispose désormais d'un point d'entrée, accessible directement depuis l'écran de connexion, pour redemander un code à tout moment.</w:t>
      </w:r>
    </w:p>
    <w:p>
      <w:pPr>
        <w:spacing w:after="60" w:before="200"/>
      </w:pPr>
      <w:r>
        <w:rPr>
          <w:b/>
          <w:bCs/>
          <w:color w:val="222222"/>
          <w:sz w:val="22"/>
          <w:szCs w:val="22"/>
        </w:rPr>
        <w:t xml:space="preserve">En-tête du site</w:t>
      </w:r>
    </w:p>
    <w:p>
      <w:pPr>
        <w:spacing w:after="160"/>
        <w:jc w:val="both"/>
      </w:pPr>
      <w:r>
        <w:rPr>
          <w:sz w:val="22"/>
          <w:szCs w:val="22"/>
        </w:rPr>
        <w:t xml:space="preserve">Deux anomalies ont été corrigées : l'icône de messagerie, qui ne menait nulle part, et la photo de profil affichée dans l'en-tête, qui restait celle de démonstration même après qu'un utilisateur ait déposé la sienne.</w:t>
      </w:r>
    </w:p>
    <w:p>
      <w:pPr>
        <w:spacing w:after="60" w:before="200"/>
      </w:pPr>
      <w:r>
        <w:rPr>
          <w:b/>
          <w:bCs/>
          <w:color w:val="222222"/>
          <w:sz w:val="22"/>
          <w:szCs w:val="22"/>
        </w:rPr>
        <w:t xml:space="preserve">Pipeline de déploiement</w:t>
      </w:r>
    </w:p>
    <w:p>
      <w:pPr>
        <w:spacing w:after="160"/>
        <w:jc w:val="both"/>
      </w:pPr>
      <w:r>
        <w:rPr>
          <w:sz w:val="22"/>
          <w:szCs w:val="22"/>
        </w:rPr>
        <w:t xml:space="preserve">Le cache de production périmé qui pouvait faire échouer le déploiement après un changement de dépendances est désormais neutralisé directement dans la procédure automatisée : le cache et les fichiers compilés sont purgés avant toute autre étape.</w:t>
      </w:r>
    </w:p>
    <w:p>
      <w:pPr>
        <w:spacing w:after="60" w:before="200"/>
      </w:pPr>
      <w:r>
        <w:rPr>
          <w:b/>
          <w:bCs/>
          <w:color w:val="222222"/>
          <w:sz w:val="22"/>
          <w:szCs w:val="22"/>
        </w:rPr>
        <w:t xml:space="preserve">Environnement de test local</w:t>
      </w:r>
    </w:p>
    <w:p>
      <w:pPr>
        <w:spacing w:after="160"/>
        <w:jc w:val="both"/>
      </w:pPr>
      <w:r>
        <w:rPr>
          <w:sz w:val="22"/>
          <w:szCs w:val="22"/>
        </w:rPr>
        <w:t xml:space="preserve">Le serveur local utilisé pour la recette renvoyait un mauvais type de fichier pour les feuilles de style de l'administration, la rendant illisible. Corrigé. Un compte administrateur de test et un service local de réception des e-mails ont par ailleurs été mis en place.</w:t>
      </w:r>
    </w:p>
    <w:p>
      <w:pPr>
        <w:spacing w:after="160"/>
        <w:jc w:val="both"/>
      </w:pPr>
      <w:r>
        <w:rPr>
          <w:sz w:val="22"/>
          <w:szCs w:val="22"/>
        </w:rPr>
        <w:t xml:space="preserve">Chaque livraison ci-dessus a été vérifiée avant validation : la suite de tests automatisés du projet (615 tests) passe sans échec, ainsi que l'analyse statique du code et la vérification du style. Deux migrations de base de données ont été appliquées (album photo des activités privées ; description réelle sur la fiche événement).</w:t>
      </w:r>
    </w:p>
    <w:p>
      <w:pPr>
        <w:pStyle w:val="Heading1"/>
        <w:spacing w:after="140" w:before="280"/>
      </w:pPr>
      <w:r>
        <w:rPr>
          <w:b/>
          <w:bCs/>
          <w:color w:val="1F3864"/>
          <w:sz w:val="26"/>
          <w:szCs w:val="26"/>
        </w:rPr>
        <w:t xml:space="preserve">18 septembre 2026</w:t>
      </w:r>
    </w:p>
    <w:p>
      <w:pPr>
        <w:spacing w:after="60" w:before="200"/>
      </w:pPr>
      <w:r>
        <w:rPr>
          <w:b/>
          <w:bCs/>
          <w:color w:val="222222"/>
          <w:sz w:val="22"/>
          <w:szCs w:val="22"/>
        </w:rPr>
        <w:t xml:space="preserve">Redirection après connexion au back-office</w:t>
      </w:r>
    </w:p>
    <w:p>
      <w:pPr>
        <w:spacing w:after="160"/>
        <w:jc w:val="both"/>
      </w:pPr>
      <w:r>
        <w:rPr>
          <w:sz w:val="22"/>
          <w:szCs w:val="22"/>
        </w:rPr>
        <w:t xml:space="preserve">Un compte administrateur qui se connectait atterrissait sur la page d'accueil du site public, comme n'importe quel visiteur, au lieu de son espace d'administration. La redirection après authentification tient désormais compte du rôle du compte connecté et amène chacun directement au bon endroit.</w:t>
      </w:r>
    </w:p>
    <w:p>
      <w:pPr>
        <w:spacing w:after="60" w:before="200"/>
      </w:pPr>
      <w:r>
        <w:rPr>
          <w:b/>
          <w:bCs/>
          <w:color w:val="222222"/>
          <w:sz w:val="22"/>
          <w:szCs w:val="22"/>
        </w:rPr>
        <w:t xml:space="preserve">Numéro de téléphone : un champ fiable partout où il est demandé</w:t>
      </w:r>
    </w:p>
    <w:p>
      <w:pPr>
        <w:spacing w:after="160"/>
        <w:jc w:val="both"/>
      </w:pPr>
      <w:r>
        <w:rPr>
          <w:sz w:val="22"/>
          <w:szCs w:val="22"/>
        </w:rPr>
        <w:t xml:space="preserve">Le numéro de téléphone (inscription client, inscription professionnelle, formulaire « Offrir un cadeau », candidature partenaire) repose désormais sur un composant unique : indicatif du pays choisi dans une liste, numéro national saisi séparément, et validation du format réel du numéro plutôt que d'une simple présence de chiffres. Les champs réellement obligatoires de ces quatre formulaires bloquent maintenant l'envoi et le signalent directement, avant même d'atteindre le serveur.</w:t>
      </w:r>
    </w:p>
    <w:p>
      <w:pPr>
        <w:spacing w:after="60" w:before="200"/>
      </w:pPr>
      <w:r>
        <w:rPr>
          <w:b/>
          <w:bCs/>
          <w:color w:val="222222"/>
          <w:sz w:val="22"/>
          <w:szCs w:val="22"/>
        </w:rPr>
        <w:t xml:space="preserve">Photo de profil : un avatar par défaut propre, un cadre qui se remplit bien</w:t>
      </w:r>
    </w:p>
    <w:p>
      <w:pPr>
        <w:spacing w:after="160"/>
        <w:jc w:val="both"/>
      </w:pPr>
      <w:r>
        <w:rPr>
          <w:sz w:val="22"/>
          <w:szCs w:val="22"/>
        </w:rPr>
        <w:t xml:space="preserve">Le compte d'un client ou d'un professionnel qui n'a pas encore déposé de photo affichait la photo d'un compte de démonstration, dans le menu du compte comme dans l'en-tête du site. Elle a été remplacée par une icône neutre, la même partout, en attendant que la personne dépose la sienne. Un deuxième défaut touchait la photo une fois déposée : un espace apparaissait entre la photo et son cadre, dans le menu du compte comme dans l'en-tête. Corrigé : la photo remplit maintenant entièrement son cadre, partout où elle apparaît, y compris dans l'aperçu affiché au moment d'en déposer une nouvelle.</w:t>
      </w:r>
    </w:p>
    <w:p>
      <w:pPr>
        <w:spacing w:after="60" w:before="200"/>
      </w:pPr>
      <w:r>
        <w:rPr>
          <w:b/>
          <w:bCs/>
          <w:color w:val="222222"/>
          <w:sz w:val="22"/>
          <w:szCs w:val="22"/>
        </w:rPr>
        <w:t xml:space="preserve">Une vraie fenêtre de confirmation pour désactiver ou supprimer son compte</w:t>
      </w:r>
    </w:p>
    <w:p>
      <w:pPr>
        <w:spacing w:after="160"/>
        <w:jc w:val="both"/>
      </w:pPr>
      <w:r>
        <w:rPr>
          <w:sz w:val="22"/>
          <w:szCs w:val="22"/>
        </w:rPr>
        <w:t xml:space="preserve">Les deux actions les plus sensibles de l'espace client — désactiver son compte, le supprimer définitivement — reposaient sur la boîte de confirmation générique du navigateur. Une vraie fenêtre de confirmation a été mise en place pour les deux : elle explique la conséquence de l'action, et n'exécute quoi que ce soit qu'après un second clic explicite sur le bouton rouge ; « Annuler » referme la fenêtre sans rien envoyer.</w:t>
      </w:r>
    </w:p>
    <w:p>
      <w:pPr>
        <w:spacing w:after="60" w:before="200"/>
      </w:pPr>
      <w:r>
        <w:rPr>
          <w:b/>
          <w:bCs/>
          <w:color w:val="222222"/>
          <w:sz w:val="22"/>
          <w:szCs w:val="22"/>
        </w:rPr>
        <w:t xml:space="preserve">Notifications de succès et d'erreur, dans toute la plateforme</w:t>
      </w:r>
    </w:p>
    <w:p>
      <w:pPr>
        <w:spacing w:after="160"/>
        <w:jc w:val="both"/>
      </w:pPr>
      <w:r>
        <w:rPr>
          <w:sz w:val="22"/>
          <w:szCs w:val="22"/>
        </w:rPr>
        <w:t xml:space="preserve">Les messages de confirmation ou d'erreur (mot de passe modifié, formulaire refusé, session expirée…) s'affichaient en bandeau plein-largeur en haut de page. Ils apparaissent désormais sous la forme d'un encart flottant en haut à droite de l'écran, avec une couleur selon la nature du message (succès, erreur, avertissement, information) et une fermeture automatique après quelques secondes ou manuelle par un clic — cohérent sur l'ensemble du site, du formulaire d'inscription à l'espace professionnel.</w:t>
      </w:r>
    </w:p>
    <w:p>
      <w:pPr>
        <w:spacing w:after="60" w:before="200"/>
      </w:pPr>
      <w:r>
        <w:rPr>
          <w:b/>
          <w:bCs/>
          <w:color w:val="222222"/>
          <w:sz w:val="22"/>
          <w:szCs w:val="22"/>
        </w:rPr>
        <w:t xml:space="preserve">Des indicateurs numériques sur les menus et les raccourcis de l'en-tête</w:t>
      </w:r>
    </w:p>
    <w:p>
      <w:pPr>
        <w:spacing w:after="160"/>
        <w:jc w:val="both"/>
      </w:pPr>
      <w:r>
        <w:rPr>
          <w:sz w:val="22"/>
          <w:szCs w:val="22"/>
        </w:rPr>
        <w:t xml:space="preserve">Le nombre de messages et de notifications non lus s'affichait dans le menu du compte mais jamais sur les raccourcis correspondants de l'en-tête, qui restaient muets quel que soit le nombre réel de messages en attente. Les deux affichent maintenant le même chiffre. Deux indicateurs supplémentaires ont été ajoutés côté professionnel, dans le menu du compte et sur le raccourci de l'en-tête : le nombre de demandes reçues sans devis envoyé, et le nombre d'avis reçus sans réponse.</w:t>
      </w:r>
    </w:p>
    <w:p>
      <w:pPr>
        <w:spacing w:after="60" w:before="200"/>
      </w:pPr>
      <w:r>
        <w:rPr>
          <w:b/>
          <w:bCs/>
          <w:color w:val="222222"/>
          <w:sz w:val="22"/>
          <w:szCs w:val="22"/>
        </w:rPr>
        <w:t xml:space="preserve">La note d'un avis se saisit et s'affiche en étoiles</w:t>
      </w:r>
    </w:p>
    <w:p>
      <w:pPr>
        <w:spacing w:after="160"/>
        <w:jc w:val="both"/>
      </w:pPr>
      <w:r>
        <w:rPr>
          <w:sz w:val="22"/>
          <w:szCs w:val="22"/>
        </w:rPr>
        <w:t xml:space="preserve">La note laissée par un client sur un professionnel se saisissait via une liste déroulante et s'affichait ensuite en chiffres sur la fiche du professionnel, alors que la note se donne en étoiles partout ailleurs sur le site. Les deux écrans reprennent maintenant ce même langage visuel : une rangée de cinq étoiles cliquables pour la saisie, la même rangée, remplie selon la note, pour l'affichage.</w:t>
      </w:r>
    </w:p>
    <w:p>
      <w:pPr>
        <w:spacing w:after="60" w:before="200"/>
      </w:pPr>
      <w:r>
        <w:rPr>
          <w:b/>
          <w:bCs/>
          <w:color w:val="222222"/>
          <w:sz w:val="22"/>
          <w:szCs w:val="22"/>
        </w:rPr>
        <w:t xml:space="preserve">Connexion directe depuis l'en-tête, avec un choix Client ou Prestataire</w:t>
      </w:r>
    </w:p>
    <w:p>
      <w:pPr>
        <w:spacing w:after="160"/>
        <w:jc w:val="both"/>
      </w:pPr>
      <w:r>
        <w:rPr>
          <w:sz w:val="22"/>
          <w:szCs w:val="22"/>
        </w:rPr>
        <w:t xml:space="preserve">Le bouton « S'inscrire » de l'en-tête, qui menait à l'écran de choix du profil, devient « Se connecter » : un clic ouvre un choix entre Client et Prestataire, qui mène directement à l'écran de connexion correspondant. L'inscription reste accessible en un clic depuis ces deux écrans de connexion, vers ce même écran de choix qui présente les deux profils.</w:t>
      </w:r>
    </w:p>
    <w:p>
      <w:pPr>
        <w:spacing w:after="60" w:before="200"/>
      </w:pPr>
      <w:r>
        <w:rPr>
          <w:b/>
          <w:bCs/>
          <w:color w:val="222222"/>
          <w:sz w:val="22"/>
          <w:szCs w:val="22"/>
        </w:rPr>
        <w:t xml:space="preserve">En-tête ajouté aux écrans de connexion et d'inscription professionnels</w:t>
      </w:r>
    </w:p>
    <w:p>
      <w:pPr>
        <w:spacing w:after="160"/>
        <w:jc w:val="both"/>
      </w:pPr>
      <w:r>
        <w:rPr>
          <w:sz w:val="22"/>
          <w:szCs w:val="22"/>
        </w:rPr>
        <w:t xml:space="preserve">Les écrans de connexion et d'inscription professionnels n'affichaient ni en-tête ni pied de page, à la différence du reste du parcours d'authentification. Ils affichent désormais le même en-tête réduit que les écrans client, avec le même accès à la connexion.</w:t>
      </w:r>
    </w:p>
    <w:p>
      <w:pPr>
        <w:spacing w:after="60" w:before="200"/>
      </w:pPr>
      <w:r>
        <w:rPr>
          <w:b/>
          <w:bCs/>
          <w:color w:val="222222"/>
          <w:sz w:val="22"/>
          <w:szCs w:val="22"/>
        </w:rPr>
        <w:t xml:space="preserve">Un menu pour l'avatar connecté, avec une vraie confirmation avant de se déconnecter</w:t>
      </w:r>
    </w:p>
    <w:p>
      <w:pPr>
        <w:spacing w:after="160"/>
        <w:jc w:val="both"/>
      </w:pPr>
      <w:r>
        <w:rPr>
          <w:sz w:val="22"/>
          <w:szCs w:val="22"/>
        </w:rPr>
        <w:t xml:space="preserve">Cliquer sur l'avatar de l'en-tête menait directement au tableau de bord, sans aucun accès rapide à la déconnexion depuis cet endroit. Un clic ouvre désormais un petit menu proposant Profil ou Déconnexion ; la déconnexion ouvre une fenêtre de confirmation plutôt que de déconnecter directement, avec « Annuler » pour revenir en arrière.</w:t>
      </w:r>
    </w:p>
    <w:p>
      <w:pPr>
        <w:spacing w:after="60" w:before="200"/>
      </w:pPr>
      <w:r>
        <w:rPr>
          <w:b/>
          <w:bCs/>
          <w:color w:val="222222"/>
          <w:sz w:val="22"/>
          <w:szCs w:val="22"/>
        </w:rPr>
        <w:t xml:space="preserve">Messagerie et notifications : un habillage cohérent avec le reste du site</w:t>
      </w:r>
    </w:p>
    <w:p>
      <w:pPr>
        <w:spacing w:after="160"/>
        <w:jc w:val="both"/>
      </w:pPr>
      <w:r>
        <w:rPr>
          <w:sz w:val="22"/>
          <w:szCs w:val="22"/>
        </w:rPr>
        <w:t xml:space="preserve">La liste des conversations et le fil de discussion reposaient sur des composants génériques, sans rapport visuel avec le reste du site. Ils reprennent maintenant le même habillage (cartes, bulles, couleurs de la charte). Une conversation ou une notification non lue se distingue désormais clairement de celles déjà lues par un fond gris, qui disparaît une fois consultée.</w:t>
      </w:r>
    </w:p>
    <w:p>
      <w:pPr>
        <w:spacing w:after="160"/>
        <w:jc w:val="both"/>
      </w:pPr>
      <w:r>
        <w:rPr>
          <w:sz w:val="22"/>
          <w:szCs w:val="22"/>
        </w:rPr>
        <w:t xml:space="preserve">Chaque livraison ci-dessus a été vérifiée avant validation : la suite de tests automatisés du projet (616 tests) passe sans échec, ainsi que l'analyse statique du code et la vérification du style.</w:t>
      </w:r>
    </w:p>
    <w:p>
      <w:pPr>
        <w:pBdr>
          <w:top w:val="single" w:color="AAAAAA" w:sz="6"/>
        </w:pBdr>
        <w:spacing w:after="0" w:before="320"/>
      </w:pPr>
    </w:p>
    <w:p>
      <w:pPr>
        <w:spacing w:before="0"/>
      </w:pPr>
      <w:r>
        <w:rPr>
          <w:i/>
          <w:iCs/>
          <w:color w:val="555555"/>
          <w:sz w:val="20"/>
          <w:szCs w:val="20"/>
        </w:rPr>
        <w:t xml:space="preserve">Document établi le 18 septembre 2026 — récapitulatif de l'ensemble des travaux livrés depuis l'audit du 7 septembre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2026-09-18T19:51:04.403Z</dcterms:created>
  <dcterms:modified xsi:type="dcterms:W3CDTF">2026-09-18T19:51:04.403Z</dcterms:modified>
</cp:coreProperties>
</file>

<file path=docProps/custom.xml><?xml version="1.0" encoding="utf-8"?>
<Properties xmlns="http://schemas.openxmlformats.org/officeDocument/2006/custom-properties" xmlns:vt="http://schemas.openxmlformats.org/officeDocument/2006/docPropsVTypes"/>
</file>