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TrouveMoi — Plaisir &amp; Loisirs</w:t>
      </w:r>
    </w:p>
    <w:p>
      <w:pPr>
        <w:spacing w:after="240"/>
        <w:jc w:val="center"/>
      </w:pPr>
      <w:r>
        <w:rPr>
          <w:i/>
          <w:iCs/>
          <w:color w:val="222222"/>
          <w:sz w:val="24"/>
          <w:szCs w:val="24"/>
        </w:rPr>
        <w:t xml:space="preserve">Compte-rendu d’intervention</w:t>
      </w:r>
    </w:p>
    <w:p>
      <w:pPr>
        <w:spacing w:after="40"/>
      </w:pPr>
      <w:r>
        <w:rPr>
          <w:b/>
          <w:bCs/>
          <w:sz w:val="22"/>
          <w:szCs w:val="22"/>
        </w:rPr>
        <w:t xml:space="preserve">Date : </w:t>
      </w:r>
      <w:r>
        <w:rPr>
          <w:sz w:val="22"/>
          <w:szCs w:val="22"/>
        </w:rPr>
        <w:t xml:space="preserve">15 septembre 2026</w:t>
      </w:r>
    </w:p>
    <w:p>
      <w:pPr>
        <w:spacing w:after="40"/>
      </w:pPr>
      <w:r>
        <w:rPr>
          <w:b/>
          <w:bCs/>
          <w:sz w:val="22"/>
          <w:szCs w:val="22"/>
        </w:rPr>
        <w:t xml:space="preserve">Objet : </w:t>
      </w:r>
      <w:r>
        <w:rPr>
          <w:sz w:val="22"/>
          <w:szCs w:val="22"/>
        </w:rPr>
        <w:t xml:space="preserve">suite du compte-rendu du 14 septembre 2026 — messagerie, avis, vérification d’e-mail et espace client livrés</w:t>
      </w:r>
    </w:p>
    <w:p>
      <w:pPr>
        <w:spacing w:after="40"/>
      </w:pPr>
      <w:r>
        <w:rPr>
          <w:b/>
          <w:bCs/>
          <w:sz w:val="22"/>
          <w:szCs w:val="22"/>
        </w:rPr>
        <w:t xml:space="preserve">Destinataire : </w:t>
      </w:r>
      <w:r>
        <w:rPr>
          <w:sz w:val="22"/>
          <w:szCs w:val="22"/>
        </w:rPr>
        <w:t xml:space="preserve">porteur du projet</w:t>
      </w:r>
    </w:p>
    <w:p>
      <w:pPr>
        <w:pBdr>
          <w:bottom w:val="single" w:color="AAAAAA" w:sz="6"/>
        </w:pBdr>
        <w:spacing w:after="240" w:before="120"/>
      </w:pPr>
    </w:p>
    <w:p>
      <w:pPr>
        <w:pStyle w:val="Heading1"/>
        <w:spacing w:after="140" w:before="280"/>
      </w:pPr>
      <w:r>
        <w:rPr>
          <w:b/>
          <w:bCs/>
          <w:color w:val="1F3864"/>
          <w:sz w:val="26"/>
          <w:szCs w:val="26"/>
        </w:rPr>
        <w:t xml:space="preserve">1. Travaux réalisés</w:t>
      </w:r>
    </w:p>
    <w:p>
      <w:pPr>
        <w:spacing w:after="60" w:before="200"/>
      </w:pPr>
      <w:r>
        <w:rPr>
          <w:b/>
          <w:bCs/>
          <w:color w:val="222222"/>
          <w:sz w:val="22"/>
          <w:szCs w:val="22"/>
        </w:rPr>
        <w:t xml:space="preserve">Messagerie entre client et professionnel (§14)</w:t>
      </w:r>
    </w:p>
    <w:p>
      <w:pPr>
        <w:spacing w:after="160"/>
        <w:jc w:val="both"/>
      </w:pPr>
      <w:r>
        <w:rPr>
          <w:sz w:val="22"/>
          <w:szCs w:val="22"/>
        </w:rPr>
        <w:t xml:space="preserve">Le canal de messagerie existait déjà côté service (ouverture d’un fil, envoi et marquage des messages lus), testé, mais sans aucun écran depuis le compte-rendu du 14 septembre. Un client peut désormais contacter un professionnel depuis sa fiche publique ou depuis un devis reçu ; le professionnel répond depuis le même espace. Chaque nouveau message déclenche une notification, et un compteur de messages non lus apparaît dans le menu de l’espace compte, côté client comme côté professionnel.</w:t>
      </w:r>
    </w:p>
    <w:p>
      <w:pPr>
        <w:spacing w:after="60" w:before="200"/>
      </w:pPr>
      <w:r>
        <w:rPr>
          <w:b/>
          <w:bCs/>
          <w:color w:val="222222"/>
          <w:sz w:val="22"/>
          <w:szCs w:val="22"/>
        </w:rPr>
        <w:t xml:space="preserve">Avis et notation des professionnels (§16.2)</w:t>
      </w:r>
    </w:p>
    <w:p>
      <w:pPr>
        <w:spacing w:after="160"/>
        <w:jc w:val="both"/>
      </w:pPr>
      <w:r>
        <w:rPr>
          <w:sz w:val="22"/>
          <w:szCs w:val="22"/>
        </w:rPr>
        <w:t xml:space="preserve">Le compte-rendu du 14 septembre signalait que les avis restaient raccordés à l’ancien catalogue à réservation directe (Booking), mis en pause par l’arbitrage du 11 septembre. L’entité Avis a été reconstruite sur le modèle actuel : elle s’appuie désormais sur un devis accepté, preuve d’une relation réelle entre le client et le professionnel. Un client peut noter un professionnel une fois son devis accepté ; le professionnel peut répondre à l’avis reçu ; la note moyenne s’affiche sur sa fiche publique, et un écran de modération a été ajouté au back-office.</w:t>
      </w:r>
    </w:p>
    <w:p>
      <w:pPr>
        <w:spacing w:after="60" w:before="200"/>
      </w:pPr>
      <w:r>
        <w:rPr>
          <w:b/>
          <w:bCs/>
          <w:color w:val="222222"/>
          <w:sz w:val="22"/>
          <w:szCs w:val="22"/>
        </w:rPr>
        <w:t xml:space="preserve">Vérification de l’adresse e-mail à l’inscription</w:t>
      </w:r>
    </w:p>
    <w:p>
      <w:pPr>
        <w:spacing w:after="160"/>
        <w:jc w:val="both"/>
      </w:pPr>
      <w:r>
        <w:rPr>
          <w:sz w:val="22"/>
          <w:szCs w:val="22"/>
        </w:rPr>
        <w:t xml:space="preserve">Jusqu’ici, un compte créé par le formulaire d’inscription était actif immédiatement, sans qu’aucune vérification de l’adresse ne soit demandée. À l’inscription, un code est désormais envoyé par e-mail ; le compte reste en attente tant qu’il n’a pas été saisi, et ne peut pas se connecter avant.</w:t>
      </w:r>
    </w:p>
    <w:p>
      <w:pPr>
        <w:spacing w:after="60" w:before="200"/>
      </w:pPr>
      <w:r>
        <w:rPr>
          <w:b/>
          <w:bCs/>
          <w:color w:val="222222"/>
          <w:sz w:val="22"/>
          <w:szCs w:val="22"/>
        </w:rPr>
        <w:t xml:space="preserve">Photo de profil et paramètres du compte</w:t>
      </w:r>
    </w:p>
    <w:p>
      <w:pPr>
        <w:spacing w:after="160"/>
        <w:jc w:val="both"/>
      </w:pPr>
      <w:r>
        <w:rPr>
          <w:sz w:val="22"/>
          <w:szCs w:val="22"/>
        </w:rPr>
        <w:t xml:space="preserve">Un client ou un professionnel peut désormais déposer sa propre photo de profil, modifier son nom et son téléphone, et désactiver ou supprimer son compte depuis un nouvel écran « Paramètres » — jusqu’ici annoncé dans le menu de l’espace compte, mais sans aucune page derrière.</w:t>
      </w:r>
    </w:p>
    <w:p>
      <w:pPr>
        <w:spacing w:after="60" w:before="200"/>
      </w:pPr>
      <w:r>
        <w:rPr>
          <w:b/>
          <w:bCs/>
          <w:color w:val="222222"/>
          <w:sz w:val="22"/>
          <w:szCs w:val="22"/>
        </w:rPr>
        <w:t xml:space="preserve">Espace client : activités créées et historique</w:t>
      </w:r>
    </w:p>
    <w:p>
      <w:pPr>
        <w:spacing w:after="160"/>
        <w:jc w:val="both"/>
      </w:pPr>
      <w:r>
        <w:rPr>
          <w:sz w:val="22"/>
          <w:szCs w:val="22"/>
        </w:rPr>
        <w:t xml:space="preserve">Deux rubriques du menu de l’espace compte, elles aussi annoncées sans écran depuis l’origine du projet, sont désormais branchées : « Mes activités créées » liste les événements que l’utilisateur a organisés, et « Mes réservations » (rebaptisée Historique) réunit les demandes de devis clôturées et les activités privées passées. Seule la rubrique « Albums photos » reste en l’état : aucune maquette ni entité ne la couvre, comme le signalait déjà le rapport du 7 septembre.</w:t>
      </w:r>
    </w:p>
    <w:p>
      <w:pPr>
        <w:spacing w:after="60" w:before="200"/>
      </w:pPr>
      <w:r>
        <w:rPr>
          <w:b/>
          <w:bCs/>
          <w:color w:val="222222"/>
          <w:sz w:val="22"/>
          <w:szCs w:val="22"/>
        </w:rPr>
        <w:t xml:space="preserve">Corrections annexes</w:t>
      </w:r>
    </w:p>
    <w:p>
      <w:pPr>
        <w:spacing w:after="160"/>
        <w:jc w:val="both"/>
      </w:pPr>
      <w:r>
        <w:rPr>
          <w:sz w:val="22"/>
          <w:szCs w:val="22"/>
        </w:rPr>
        <w:t xml:space="preserve">Un bug préexistant a été corrigé : le compte professionnel de démonstration (annonceur@trouvemoi.test) n’avait pas d’identifiant public (slug), ce qui rendait sa propre fiche et la recherche de professionnels inaccessibles dès que la liste n’était pas filtrée. Un module technique devenu obsolète (statistiques de l’ancien catalogue, jamais relié à aucun écran) a par ailleurs été retiré : il bloquait la reconnexion des avis au nouveau modèle et n’avait plus lieu d’être maintenu.</w:t>
      </w:r>
    </w:p>
    <w:p>
      <w:pPr>
        <w:spacing w:after="160"/>
        <w:jc w:val="both"/>
      </w:pPr>
      <w:r>
        <w:rPr>
          <w:sz w:val="22"/>
          <w:szCs w:val="22"/>
        </w:rPr>
        <w:t xml:space="preserve">Chaque livraison ci-dessus a été vérifiée avant validation : la suite de tests automatisés du projet (579 tests) passe sans échec, ainsi que l’analyse statique du code et la vérification du style. Deux migrations de base de données ont été appliquées (vérification d’e-mail et photo de profil ; avis reconnectés au modèle demande/devis).</w:t>
      </w:r>
    </w:p>
    <w:p>
      <w:pPr>
        <w:pStyle w:val="Heading1"/>
        <w:spacing w:after="140" w:before="280"/>
      </w:pPr>
      <w:r>
        <w:rPr>
          <w:b/>
          <w:bCs/>
          <w:color w:val="1F3864"/>
          <w:sz w:val="26"/>
          <w:szCs w:val="26"/>
        </w:rPr>
        <w:t xml:space="preserve">2. Ce qui reste à faire</w:t>
      </w:r>
    </w:p>
    <w:p>
      <w:pPr>
        <w:spacing w:after="160"/>
        <w:jc w:val="both"/>
      </w:pPr>
      <w:r>
        <w:rPr>
          <w:sz w:val="22"/>
          <w:szCs w:val="22"/>
        </w:rPr>
        <w:t xml:space="preserve">Un chantier a été examiné mais volontairement laissé de côté, et deux points déjà connus restent en attente :</w:t>
      </w:r>
    </w:p>
    <w:p>
      <w:pPr>
        <w:pStyle w:val="ListParagraph"/>
        <w:numPr>
          <w:ilvl w:val="0"/>
          <w:numId w:val="1"/>
        </w:numPr>
        <w:spacing w:after="80"/>
      </w:pPr>
      <w:r>
        <w:rPr>
          <w:sz w:val="22"/>
          <w:szCs w:val="22"/>
        </w:rPr>
        <w:t xml:space="preserve">Domaine « Événements / Groupes » : l’examen détaillé montre que les écrans de détail (page d’un événement, page d’un groupe) affichent un contenu entièrement figé dans la maquette (texte, prix, date), quel que soit l’événement réellement consulté. Les rendre réels suppose une refonte de ces gabarits au moins aussi importante que l’un des chantiers ci-dessus, sur un domaine que l’audit du 7 septembre classe déjà hors du périmètre actuel du cahier des charges. À trancher avant d’y engager du temps : ce chantier a-t-il sa place dans le périmètre en cours, ou reste-t-il différé ?</w:t>
      </w:r>
    </w:p>
    <w:p>
      <w:pPr>
        <w:pStyle w:val="ListParagraph"/>
        <w:numPr>
          <w:ilvl w:val="0"/>
          <w:numId w:val="1"/>
        </w:numPr>
        <w:spacing w:after="80"/>
      </w:pPr>
      <w:r>
        <w:rPr>
          <w:sz w:val="22"/>
          <w:szCs w:val="22"/>
        </w:rPr>
        <w:t xml:space="preserve">Paiement des abonnements professionnels en conditions réelles, toujours en attente des clés de production Stripe.</w:t>
      </w:r>
    </w:p>
    <w:p>
      <w:pPr>
        <w:pStyle w:val="ListParagraph"/>
        <w:numPr>
          <w:ilvl w:val="0"/>
          <w:numId w:val="1"/>
        </w:numPr>
        <w:spacing w:after="80"/>
      </w:pPr>
      <w:r>
        <w:rPr>
          <w:sz w:val="22"/>
          <w:szCs w:val="22"/>
        </w:rPr>
        <w:t xml:space="preserve">Espace client : rubrique « Albums photos », sans maquette ni entité à ce jour.</w:t>
      </w:r>
    </w:p>
    <w:p>
      <w:pPr>
        <w:pBdr>
          <w:top w:val="single" w:color="AAAAAA" w:sz="6"/>
        </w:pBdr>
        <w:spacing w:before="320"/>
      </w:pPr>
      <w:r>
        <w:rPr>
          <w:i/>
          <w:iCs/>
          <w:color w:val="555555"/>
          <w:sz w:val="20"/>
          <w:szCs w:val="20"/>
        </w:rPr>
        <w:t xml:space="preserve">Document établi le 15 septembre 2026, à la suite du compte-rendu d’intervention du 14 septembre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2026-09-15T20:00:00Z</dcterms:created>
  <dcterms:modified xsi:type="dcterms:W3CDTF">2026-09-15T20:00:00Z</dcterms:modified>
</cp:coreProperties>
</file>

<file path=docProps/custom.xml><?xml version="1.0" encoding="utf-8"?>
<Properties xmlns="http://schemas.openxmlformats.org/officeDocument/2006/custom-properties" xmlns:vt="http://schemas.openxmlformats.org/officeDocument/2006/docPropsVTypes"/>
</file>