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B0BEB9" w14:textId="77777777" w:rsidR="00286F37" w:rsidRPr="00286F37" w:rsidRDefault="00286F37" w:rsidP="00286F3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Отчёт по прогнозированию продаж</w:t>
      </w:r>
    </w:p>
    <w:p w14:paraId="5C9163EC" w14:textId="77777777" w:rsidR="00286F37" w:rsidRPr="00286F37" w:rsidRDefault="00286F37" w:rsidP="00286F3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Введение</w:t>
      </w:r>
    </w:p>
    <w:p w14:paraId="05144ED2" w14:textId="11C1CFC6" w:rsidR="00286F37" w:rsidRPr="00286F37" w:rsidRDefault="00286F37" w:rsidP="00286F37">
      <w:pPr>
        <w:ind w:firstLine="708"/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В рамках работы была разработана система прогнозирования ежемесячных продаж на основе временного ряда данных за период с января 2021 года по декабрь 2023 года (36 наблюдений). Целью работы являлось построение модели, способной предсказывать будущие значения ключевого показателя с приемлемой точностью, в соответствии с техническим заданием.</w:t>
      </w:r>
    </w:p>
    <w:p w14:paraId="77207912" w14:textId="77777777" w:rsidR="00286F37" w:rsidRPr="00286F37" w:rsidRDefault="00286F37" w:rsidP="00286F3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1. Подготовка данных</w:t>
      </w:r>
    </w:p>
    <w:p w14:paraId="33D19CE1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1.1 Исходные данные</w:t>
      </w:r>
    </w:p>
    <w:p w14:paraId="0B7C289A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Для анализа использовались данные о ежемесячных продажах в формате CSV. На первом этапе была проведена проверка качества данных:</w:t>
      </w:r>
    </w:p>
    <w:p w14:paraId="352E4CA6" w14:textId="77777777" w:rsidR="00286F37" w:rsidRPr="00286F37" w:rsidRDefault="00286F37" w:rsidP="00286F37">
      <w:pPr>
        <w:numPr>
          <w:ilvl w:val="0"/>
          <w:numId w:val="14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Полнота данных: 36 записей, пропуски отсутствуют</w:t>
      </w:r>
    </w:p>
    <w:p w14:paraId="4C3F58B1" w14:textId="77777777" w:rsidR="00286F37" w:rsidRPr="00286F37" w:rsidRDefault="00286F37" w:rsidP="00286F37">
      <w:pPr>
        <w:numPr>
          <w:ilvl w:val="0"/>
          <w:numId w:val="14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Дубликаты: не обнаружены</w:t>
      </w:r>
    </w:p>
    <w:p w14:paraId="353A56B8" w14:textId="77777777" w:rsidR="00286F37" w:rsidRPr="00286F37" w:rsidRDefault="00286F37" w:rsidP="00286F37">
      <w:pPr>
        <w:numPr>
          <w:ilvl w:val="0"/>
          <w:numId w:val="14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Период: с 31.01.2021 по 31.12.2023</w:t>
      </w:r>
    </w:p>
    <w:p w14:paraId="1A1D9136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1.2 Проверка сезонности</w:t>
      </w:r>
    </w:p>
    <w:p w14:paraId="7B587937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Для выявления сезонных паттернов был выполнен графический анализ и декомпозиция временного ряда.</w:t>
      </w:r>
    </w:p>
    <w:p w14:paraId="06FCC428" w14:textId="5F78AAB1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Вывод: Данные демонстрируют выраженную сезонность с периодом 12 месяцев. Пик продаж приходится на март–июнь, спад — на сентябрь–октябрь. Также наблюдается устойчивый восходящий тренд.</w:t>
      </w:r>
    </w:p>
    <w:p w14:paraId="29FDE6FC" w14:textId="77777777" w:rsidR="00286F37" w:rsidRPr="00286F37" w:rsidRDefault="00286F37" w:rsidP="00286F3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2. Подход к моделированию</w:t>
      </w:r>
    </w:p>
    <w:p w14:paraId="0C930AB8" w14:textId="77777777" w:rsidR="00286F37" w:rsidRPr="00486E57" w:rsidRDefault="00286F37" w:rsidP="00486E5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486E5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2.1 Выбранные модели</w:t>
      </w:r>
    </w:p>
    <w:p w14:paraId="000EFF07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Согласно техническому заданию, требовалось реализовать минимум два метода. В работе использованы три подхода:</w:t>
      </w:r>
    </w:p>
    <w:p w14:paraId="5A5A5C46" w14:textId="77777777" w:rsidR="00286F37" w:rsidRPr="00286F37" w:rsidRDefault="00286F37" w:rsidP="00286F37">
      <w:pPr>
        <w:numPr>
          <w:ilvl w:val="0"/>
          <w:numId w:val="1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Линейная регрессия — простой и интерпретируемый метод, учитывающий только линейный тренд.</w:t>
      </w:r>
    </w:p>
    <w:p w14:paraId="5792D421" w14:textId="77777777" w:rsidR="00286F37" w:rsidRPr="00286F37" w:rsidRDefault="00286F37" w:rsidP="00286F37">
      <w:pPr>
        <w:numPr>
          <w:ilvl w:val="0"/>
          <w:numId w:val="1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Полиномиальная регрессия 3-й степени с добавлением месяца — для учёта нелинейности тренда и сезонности.</w:t>
      </w:r>
    </w:p>
    <w:p w14:paraId="36E0D047" w14:textId="77777777" w:rsidR="00286F37" w:rsidRPr="00286F37" w:rsidRDefault="00286F37" w:rsidP="00286F37">
      <w:pPr>
        <w:numPr>
          <w:ilvl w:val="0"/>
          <w:numId w:val="1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ARIMA — классический метод для временных рядов, автоматически подбирающий параметры (p,d,q) по AIC.</w:t>
      </w:r>
    </w:p>
    <w:p w14:paraId="69A308E9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lastRenderedPageBreak/>
        <w:t>2.2 Разделение данных</w:t>
      </w:r>
    </w:p>
    <w:p w14:paraId="5A74CBF5" w14:textId="2C386AFD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Данные были разделены на обучающую (80%, 29 месяцев) и тестовую (20%, 7 месяцев) выборки. Тестовая выборка включает последние 7 месяцев (июнь–декабрь 2023 года), что позволяет объективно оценить качество прогнозирования.</w:t>
      </w:r>
    </w:p>
    <w:p w14:paraId="4DC152FD" w14:textId="77777777" w:rsidR="00286F37" w:rsidRPr="00486E57" w:rsidRDefault="00286F37" w:rsidP="00486E5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486E57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3. Результаты моделей</w:t>
      </w:r>
    </w:p>
    <w:p w14:paraId="0C999DB6" w14:textId="77777777" w:rsidR="00286F37" w:rsidRPr="00486E57" w:rsidRDefault="00286F37" w:rsidP="00486E5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486E5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3.1 Сравнение точности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578"/>
        <w:gridCol w:w="2189"/>
        <w:gridCol w:w="1578"/>
        <w:gridCol w:w="1431"/>
      </w:tblGrid>
      <w:tr w:rsidR="00286F37" w:rsidRPr="00286F37" w14:paraId="3D9A614D" w14:textId="77777777" w:rsidTr="00486E5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414DF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1B355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9BBB1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239C9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FAE9B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MAPE (%)</w:t>
            </w:r>
          </w:p>
        </w:tc>
      </w:tr>
      <w:tr w:rsidR="00286F37" w:rsidRPr="00286F37" w14:paraId="69ED15AE" w14:textId="77777777" w:rsidTr="00486E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39D83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Линейная регрессия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EA2ED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5 207.28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D2CFF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45 060 609.61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416BD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6 712.72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94447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3.38</w:t>
            </w:r>
          </w:p>
        </w:tc>
      </w:tr>
      <w:tr w:rsidR="00286F37" w:rsidRPr="00286F37" w14:paraId="483E8774" w14:textId="77777777" w:rsidTr="00486E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5B5C3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Полиномиальная + сезонность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AD5DB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21 080.23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AE821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624 015 999.95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83553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24 980.31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263E0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13.83</w:t>
            </w:r>
          </w:p>
        </w:tc>
      </w:tr>
      <w:tr w:rsidR="00286F37" w:rsidRPr="00286F37" w14:paraId="37935C62" w14:textId="77777777" w:rsidTr="00486E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F4961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ARIMA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ED8B8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4 442.96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CD372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34 244 801.91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8BCFE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5 851.91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72A6C" w14:textId="77777777" w:rsidR="00286F37" w:rsidRPr="00286F37" w:rsidRDefault="00286F37" w:rsidP="00286F37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286F37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2.95</w:t>
            </w:r>
          </w:p>
        </w:tc>
      </w:tr>
    </w:tbl>
    <w:p w14:paraId="2B4BEBB4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Лучшая модель: ARIMA с MAPE = 2.95%</w:t>
      </w:r>
    </w:p>
    <w:p w14:paraId="1A9E128A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3.2 Почему ARIMA оказалась лучшей</w:t>
      </w:r>
    </w:p>
    <w:p w14:paraId="3D39E9D0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ARIMA показала наилучший результат благодаря:</w:t>
      </w:r>
    </w:p>
    <w:p w14:paraId="71CB9472" w14:textId="77777777" w:rsidR="00286F37" w:rsidRPr="00286F37" w:rsidRDefault="00286F37" w:rsidP="00286F37">
      <w:pPr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Учёту автокорреляций в данных</w:t>
      </w:r>
    </w:p>
    <w:p w14:paraId="2A0AC8FC" w14:textId="77777777" w:rsidR="00286F37" w:rsidRPr="00286F37" w:rsidRDefault="00286F37" w:rsidP="00286F37">
      <w:pPr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Автоматическому подбору оптимальных параметров (1,1,0) по критерию AIC</w:t>
      </w:r>
    </w:p>
    <w:p w14:paraId="7ACD30DA" w14:textId="77777777" w:rsidR="00286F37" w:rsidRPr="00286F37" w:rsidRDefault="00286F37" w:rsidP="00286F37">
      <w:pPr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Способности моделировать как тренд, так и сезонные колебания без явного добавления признаков</w:t>
      </w:r>
    </w:p>
    <w:p w14:paraId="2CD81C13" w14:textId="77777777" w:rsidR="00286F37" w:rsidRPr="00286F37" w:rsidRDefault="00286F37" w:rsidP="00286F37">
      <w:pPr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Отсутствию переобучения, характерного для полиномиальной регрессии на малом объёме данных</w:t>
      </w:r>
    </w:p>
    <w:p w14:paraId="79B9C88F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Полиномиальная регрессия показала наихудший результат (MAPE = 13.83%), что свидетельствует о переобучении модели из-за недостаточного количества наблюдений.</w:t>
      </w:r>
    </w:p>
    <w:p w14:paraId="675016F9" w14:textId="19931886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</w:p>
    <w:p w14:paraId="068E4692" w14:textId="77777777" w:rsidR="00286F37" w:rsidRPr="00486E57" w:rsidRDefault="00286F37" w:rsidP="00486E5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486E57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lastRenderedPageBreak/>
        <w:t>4. Визуализация результатов</w:t>
      </w:r>
    </w:p>
    <w:p w14:paraId="03056861" w14:textId="0DCC8C3E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4.1 Динамика временного ряда</w:t>
      </w:r>
      <w:r w:rsidR="00486E57">
        <w:rPr>
          <w:rFonts w:ascii="Times New Roman" w:eastAsia="Times New Roman" w:hAnsi="Times New Roman" w:cs="Times New Roman"/>
          <w:bCs/>
          <w:i/>
          <w:iCs/>
          <w:color w:val="000000"/>
          <w:spacing w:val="-1"/>
          <w:sz w:val="28"/>
          <w:szCs w:val="28"/>
        </w:rPr>
        <w:pict w14:anchorId="796EF7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7" type="#_x0000_t75" style="width:481.45pt;height:200.35pt">
            <v:imagedata r:id="rId7" o:title="sales_dynamics"/>
          </v:shape>
        </w:pict>
      </w:r>
    </w:p>
    <w:p w14:paraId="0181F702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На графике представлена динамика продаж за весь период. Виден устойчивый рост и регулярные сезонные колебания.</w:t>
      </w:r>
    </w:p>
    <w:p w14:paraId="71EDA9D2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4.2 Разложение ряда на компоненты</w:t>
      </w:r>
    </w:p>
    <w:p w14:paraId="102034E6" w14:textId="5D92B923" w:rsidR="00286F37" w:rsidRDefault="00486E5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spacing w:val="-1"/>
          <w:sz w:val="28"/>
          <w:szCs w:val="28"/>
        </w:rPr>
        <w:pict w14:anchorId="590472A3">
          <v:shape id="_x0000_i1298" type="#_x0000_t75" style="width:481.45pt;height:320.55pt">
            <v:imagedata r:id="rId8" o:title="seasonal_decompose"/>
          </v:shape>
        </w:pict>
      </w:r>
      <w:r w:rsidR="00286F37"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Декомпозиция подтверждает наличие тренда, сезонности и случайной компоненты.</w:t>
      </w:r>
    </w:p>
    <w:p w14:paraId="60D560BC" w14:textId="77777777" w:rsidR="00486E57" w:rsidRPr="00286F37" w:rsidRDefault="00486E5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</w:p>
    <w:p w14:paraId="3E9A1433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lastRenderedPageBreak/>
        <w:t>4.3 Сравнение прогнозов моделей</w:t>
      </w:r>
    </w:p>
    <w:p w14:paraId="51D5CC9C" w14:textId="2F74D7B7" w:rsidR="00286F37" w:rsidRPr="00286F37" w:rsidRDefault="00486E5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spacing w:val="-1"/>
          <w:sz w:val="28"/>
          <w:szCs w:val="28"/>
        </w:rPr>
        <w:pict w14:anchorId="1E348F07">
          <v:shape id="_x0000_i1300" type="#_x0000_t75" style="width:482.1pt;height:241.05pt">
            <v:imagedata r:id="rId9" o:title="forecast_comparison"/>
          </v:shape>
        </w:pict>
      </w:r>
      <w:r w:rsidR="00286F37"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На графике показаны фактические значения на тестовой выборке и прогнозы всех трёх моделей. ARIMA наиболее точно повторяет динамику, в то время как полиномиальная модель значительно отклоняется от фактических значений.</w:t>
      </w:r>
    </w:p>
    <w:p w14:paraId="121764C0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4.4 Прогноз на будущее</w:t>
      </w:r>
    </w:p>
    <w:p w14:paraId="121DE2F2" w14:textId="6B2F15E7" w:rsidR="00486E57" w:rsidRDefault="00486E5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spacing w:val="-1"/>
          <w:sz w:val="28"/>
          <w:szCs w:val="28"/>
        </w:rPr>
        <w:pict w14:anchorId="3E4FD538">
          <v:shape id="_x0000_i1301" type="#_x0000_t75" style="width:481.45pt;height:200.35pt">
            <v:imagedata r:id="rId10" o:title="future_forecast"/>
          </v:shape>
        </w:pict>
      </w:r>
      <w:r w:rsidR="00286F37"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Прогноз продаж на следующие 6 месяцев (январь–июнь 2024 года) выполнен с использованием лучшей модели ARIMA.</w:t>
      </w:r>
    </w:p>
    <w:p w14:paraId="47964703" w14:textId="447F0ADF" w:rsidR="00486E57" w:rsidRPr="00286F37" w:rsidRDefault="00486E57" w:rsidP="00486E57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br w:type="page"/>
      </w:r>
    </w:p>
    <w:p w14:paraId="25E98E04" w14:textId="77777777" w:rsidR="00286F37" w:rsidRPr="00486E57" w:rsidRDefault="00286F37" w:rsidP="00486E5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486E57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lastRenderedPageBreak/>
        <w:t>6. Аналитический вывод</w:t>
      </w:r>
    </w:p>
    <w:p w14:paraId="0BFA08B2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6.1 Основные результаты</w:t>
      </w:r>
    </w:p>
    <w:p w14:paraId="122C54F5" w14:textId="77777777" w:rsidR="00286F37" w:rsidRPr="00286F37" w:rsidRDefault="00286F37" w:rsidP="00286F37">
      <w:pPr>
        <w:numPr>
          <w:ilvl w:val="0"/>
          <w:numId w:val="17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Тренд: Продажи демонстрируют устойчивый рост. За 3 года среднемесячные продажи увеличились примерно на 37%.</w:t>
      </w:r>
    </w:p>
    <w:p w14:paraId="49C3E8A3" w14:textId="77777777" w:rsidR="00286F37" w:rsidRPr="00286F37" w:rsidRDefault="00286F37" w:rsidP="00286F37">
      <w:pPr>
        <w:numPr>
          <w:ilvl w:val="0"/>
          <w:numId w:val="17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Сезонность: Максимум продаж приходится на весенние месяцы, минимум — на начало осени.</w:t>
      </w:r>
    </w:p>
    <w:p w14:paraId="7BC08071" w14:textId="77777777" w:rsidR="00286F37" w:rsidRPr="00286F37" w:rsidRDefault="00286F37" w:rsidP="00286F37">
      <w:pPr>
        <w:numPr>
          <w:ilvl w:val="0"/>
          <w:numId w:val="17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Качество прогноза: Модель ARIMA обеспечивает MAPE = 2.95%, что означает среднюю ошибку прогноза около 3% от фактических значений — высокий показатель точности.</w:t>
      </w:r>
    </w:p>
    <w:p w14:paraId="230C56FA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6.2 Сравнение моделей</w:t>
      </w:r>
    </w:p>
    <w:p w14:paraId="2B718C43" w14:textId="77777777" w:rsidR="00286F37" w:rsidRPr="00286F37" w:rsidRDefault="00286F37" w:rsidP="00286F37">
      <w:pPr>
        <w:numPr>
          <w:ilvl w:val="0"/>
          <w:numId w:val="18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ARIMA показала лучший результат (MAPE = 2.95%) благодаря корректному учёту структуры временного ряда.</w:t>
      </w:r>
    </w:p>
    <w:p w14:paraId="3E1EBF35" w14:textId="77777777" w:rsidR="00286F37" w:rsidRPr="00286F37" w:rsidRDefault="00286F37" w:rsidP="00286F37">
      <w:pPr>
        <w:numPr>
          <w:ilvl w:val="0"/>
          <w:numId w:val="18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Линейная регрессия дала приемлемый результат (MAPE = 3.38%), но уступает ARIMA из-за отсутствия учёта автокорреляций.</w:t>
      </w:r>
    </w:p>
    <w:p w14:paraId="3C9A1811" w14:textId="77777777" w:rsidR="00286F37" w:rsidRPr="00286F37" w:rsidRDefault="00286F37" w:rsidP="00286F37">
      <w:pPr>
        <w:numPr>
          <w:ilvl w:val="0"/>
          <w:numId w:val="18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Полиномиальная регрессия оказалась непригодной для данного объёма данных (MAPE = 13.83%), что подтверждает риск переобучения при использовании сложных моделей на малых выборках.</w:t>
      </w:r>
    </w:p>
    <w:p w14:paraId="7E9A0669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6.3 Рекомендации</w:t>
      </w:r>
    </w:p>
    <w:p w14:paraId="75F4D9DC" w14:textId="77777777" w:rsidR="00286F37" w:rsidRPr="00286F37" w:rsidRDefault="00286F37" w:rsidP="00286F37">
      <w:pPr>
        <w:numPr>
          <w:ilvl w:val="0"/>
          <w:numId w:val="19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Для прогнозирования: использовать модель ARIMA(1,1,0) с периодическим переобучением по мере поступления новых данных.</w:t>
      </w:r>
    </w:p>
    <w:p w14:paraId="4D56C688" w14:textId="77777777" w:rsidR="00286F37" w:rsidRPr="00286F37" w:rsidRDefault="00286F37" w:rsidP="00286F37">
      <w:pPr>
        <w:numPr>
          <w:ilvl w:val="0"/>
          <w:numId w:val="19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Для планирования: учитывать сезонный спад в сентябре–октябре при управлении запасами и планировании маркетинговых активностей.</w:t>
      </w:r>
    </w:p>
    <w:p w14:paraId="671AB47D" w14:textId="5BE8F121" w:rsidR="00286F37" w:rsidRPr="00486E57" w:rsidRDefault="00286F37" w:rsidP="00286F37">
      <w:pPr>
        <w:numPr>
          <w:ilvl w:val="0"/>
          <w:numId w:val="19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Для развития: при накоплении большего объёма данны</w:t>
      </w:r>
      <w:bookmarkStart w:id="0" w:name="_GoBack"/>
      <w:bookmarkEnd w:id="0"/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х (3–5 лет) рассмотреть переход к SARIMA для явного учёта сезонной компоненты.</w:t>
      </w:r>
    </w:p>
    <w:p w14:paraId="068B1547" w14:textId="77777777" w:rsidR="00286F37" w:rsidRPr="00486E57" w:rsidRDefault="00286F37" w:rsidP="00486E5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486E57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Заключение</w:t>
      </w:r>
    </w:p>
    <w:p w14:paraId="20BBED8E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В ходе работы была успешно разработана система прогнозирования продаж, полностью соответствующая техническому заданию. Все три модели реализованы, метрики точности рассчитаны, прогнозные значения получены. Лучший результат показала модель ARIMA(1,1,0), обеспечившая MAPE = 2.95%.</w:t>
      </w:r>
    </w:p>
    <w:p w14:paraId="6495333B" w14:textId="77777777" w:rsidR="00286F37" w:rsidRPr="00286F37" w:rsidRDefault="00286F37" w:rsidP="00286F37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286F37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lastRenderedPageBreak/>
        <w:t>Прогноз на первые 6 месяцев 2024 года демонстрирует продолжение восходящего тренда с сохранением сезонных колебаний. Полученные результаты могут использоваться для оперативного планирования деятельности предприятия.</w:t>
      </w:r>
    </w:p>
    <w:p w14:paraId="68CB6DA3" w14:textId="4A0339F8" w:rsidR="00042F76" w:rsidRPr="00286F37" w:rsidRDefault="00042F76" w:rsidP="00286F37">
      <w:pPr>
        <w:rPr>
          <w:rFonts w:ascii="Times New Roman" w:hAnsi="Times New Roman" w:cs="Times New Roman"/>
          <w:sz w:val="28"/>
          <w:szCs w:val="28"/>
        </w:rPr>
      </w:pPr>
    </w:p>
    <w:sectPr w:rsidR="00042F76" w:rsidRPr="00286F37">
      <w:footerReference w:type="even" r:id="rId11"/>
      <w:footerReference w:type="default" r:id="rId12"/>
      <w:footerReference w:type="first" r:id="rId13"/>
      <w:pgSz w:w="11906" w:h="16838"/>
      <w:pgMar w:top="1134" w:right="1134" w:bottom="1134" w:left="1134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52894E" w14:textId="77777777" w:rsidR="007F0FA9" w:rsidRDefault="007F0FA9">
      <w:pPr>
        <w:spacing w:after="0" w:line="240" w:lineRule="auto"/>
      </w:pPr>
      <w:r>
        <w:separator/>
      </w:r>
    </w:p>
  </w:endnote>
  <w:endnote w:type="continuationSeparator" w:id="0">
    <w:p w14:paraId="750343E2" w14:textId="77777777" w:rsidR="007F0FA9" w:rsidRDefault="007F0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altName w:val="Times New Roman"/>
    <w:panose1 w:val="00000000000000000000"/>
    <w:charset w:val="00"/>
    <w:family w:val="roman"/>
    <w:notTrueType/>
    <w:pitch w:val="default"/>
  </w:font>
  <w:font w:name="OpenSymbol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01C961" w14:textId="77777777" w:rsidR="00042F76" w:rsidRDefault="00042F7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586798"/>
      <w:docPartObj>
        <w:docPartGallery w:val="Page Numbers (Bottom of Page)"/>
        <w:docPartUnique/>
      </w:docPartObj>
    </w:sdtPr>
    <w:sdtEndPr/>
    <w:sdtContent>
      <w:p w14:paraId="7E047BF7" w14:textId="410A4515" w:rsidR="00042F76" w:rsidRDefault="007F0FA9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486E57">
          <w:rPr>
            <w:noProof/>
          </w:rPr>
          <w:t>6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B9D139" w14:textId="77777777" w:rsidR="00042F76" w:rsidRDefault="00042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F97A58" w14:textId="77777777" w:rsidR="007F0FA9" w:rsidRDefault="007F0FA9">
      <w:pPr>
        <w:spacing w:after="0" w:line="240" w:lineRule="auto"/>
      </w:pPr>
      <w:r>
        <w:separator/>
      </w:r>
    </w:p>
  </w:footnote>
  <w:footnote w:type="continuationSeparator" w:id="0">
    <w:p w14:paraId="74458AB6" w14:textId="77777777" w:rsidR="007F0FA9" w:rsidRDefault="007F0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45D71"/>
    <w:multiLevelType w:val="multilevel"/>
    <w:tmpl w:val="09CC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216D6"/>
    <w:multiLevelType w:val="multilevel"/>
    <w:tmpl w:val="7E6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232B6535"/>
    <w:multiLevelType w:val="multilevel"/>
    <w:tmpl w:val="D4E4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74F7A"/>
    <w:multiLevelType w:val="multilevel"/>
    <w:tmpl w:val="939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267A4337"/>
    <w:multiLevelType w:val="multilevel"/>
    <w:tmpl w:val="B09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41810"/>
    <w:multiLevelType w:val="multilevel"/>
    <w:tmpl w:val="93B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A588F"/>
    <w:multiLevelType w:val="multilevel"/>
    <w:tmpl w:val="39D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91CE7"/>
    <w:multiLevelType w:val="multilevel"/>
    <w:tmpl w:val="E73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F0BC3"/>
    <w:multiLevelType w:val="multilevel"/>
    <w:tmpl w:val="F950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4D2AE9"/>
    <w:multiLevelType w:val="multilevel"/>
    <w:tmpl w:val="D9BA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8B40EC"/>
    <w:multiLevelType w:val="multilevel"/>
    <w:tmpl w:val="B0E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 w15:restartNumberingAfterBreak="0">
    <w:nsid w:val="5037066B"/>
    <w:multiLevelType w:val="multilevel"/>
    <w:tmpl w:val="BEF8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DE1869"/>
    <w:multiLevelType w:val="multilevel"/>
    <w:tmpl w:val="736C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7757E"/>
    <w:multiLevelType w:val="multilevel"/>
    <w:tmpl w:val="778C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0526B"/>
    <w:multiLevelType w:val="multilevel"/>
    <w:tmpl w:val="1924D2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689B48F4"/>
    <w:multiLevelType w:val="multilevel"/>
    <w:tmpl w:val="025E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3676DE"/>
    <w:multiLevelType w:val="multilevel"/>
    <w:tmpl w:val="3A6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7" w15:restartNumberingAfterBreak="0">
    <w:nsid w:val="73CC23FB"/>
    <w:multiLevelType w:val="multilevel"/>
    <w:tmpl w:val="27B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D4840"/>
    <w:multiLevelType w:val="multilevel"/>
    <w:tmpl w:val="0E76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6"/>
  </w:num>
  <w:num w:numId="2">
    <w:abstractNumId w:val="10"/>
  </w:num>
  <w:num w:numId="3">
    <w:abstractNumId w:val="3"/>
  </w:num>
  <w:num w:numId="4">
    <w:abstractNumId w:val="1"/>
  </w:num>
  <w:num w:numId="5">
    <w:abstractNumId w:val="18"/>
  </w:num>
  <w:num w:numId="6">
    <w:abstractNumId w:val="14"/>
  </w:num>
  <w:num w:numId="7">
    <w:abstractNumId w:val="12"/>
  </w:num>
  <w:num w:numId="8">
    <w:abstractNumId w:val="11"/>
  </w:num>
  <w:num w:numId="9">
    <w:abstractNumId w:val="6"/>
  </w:num>
  <w:num w:numId="10">
    <w:abstractNumId w:val="5"/>
  </w:num>
  <w:num w:numId="11">
    <w:abstractNumId w:val="8"/>
  </w:num>
  <w:num w:numId="12">
    <w:abstractNumId w:val="17"/>
  </w:num>
  <w:num w:numId="13">
    <w:abstractNumId w:val="2"/>
  </w:num>
  <w:num w:numId="14">
    <w:abstractNumId w:val="4"/>
  </w:num>
  <w:num w:numId="15">
    <w:abstractNumId w:val="9"/>
  </w:num>
  <w:num w:numId="16">
    <w:abstractNumId w:val="7"/>
  </w:num>
  <w:num w:numId="17">
    <w:abstractNumId w:val="15"/>
  </w:num>
  <w:num w:numId="18">
    <w:abstractNumId w:val="1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F76"/>
    <w:rsid w:val="00042F76"/>
    <w:rsid w:val="00286F37"/>
    <w:rsid w:val="003B3C3F"/>
    <w:rsid w:val="00424907"/>
    <w:rsid w:val="00486E57"/>
    <w:rsid w:val="005318E7"/>
    <w:rsid w:val="007F0FA9"/>
    <w:rsid w:val="00D75719"/>
    <w:rsid w:val="00DD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B62C9"/>
  <w15:docId w15:val="{80B62543-4FBD-4C99-AE99-04FF0963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2149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8346A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6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customStyle="1" w:styleId="30">
    <w:name w:val="Основной текст с отступом 3 Знак"/>
    <w:basedOn w:val="a2"/>
    <w:link w:val="3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styleId="a5">
    <w:name w:val="Strong"/>
    <w:basedOn w:val="a2"/>
    <w:uiPriority w:val="22"/>
    <w:qFormat/>
    <w:rsid w:val="008346A3"/>
    <w:rPr>
      <w:b/>
      <w:bCs/>
    </w:rPr>
  </w:style>
  <w:style w:type="character" w:customStyle="1" w:styleId="a6">
    <w:name w:val="Подзаголовок Знак"/>
    <w:basedOn w:val="a2"/>
    <w:link w:val="a7"/>
    <w:uiPriority w:val="99"/>
    <w:qFormat/>
    <w:rsid w:val="008346A3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8">
    <w:name w:val="Верхний колонтитул Знак"/>
    <w:basedOn w:val="a2"/>
    <w:link w:val="a9"/>
    <w:uiPriority w:val="99"/>
    <w:qFormat/>
    <w:rsid w:val="008346A3"/>
  </w:style>
  <w:style w:type="character" w:customStyle="1" w:styleId="aa">
    <w:name w:val="Нижний колонтитул Знак"/>
    <w:basedOn w:val="a2"/>
    <w:link w:val="ab"/>
    <w:uiPriority w:val="99"/>
    <w:qFormat/>
    <w:rsid w:val="008346A3"/>
  </w:style>
  <w:style w:type="character" w:styleId="ac">
    <w:name w:val="page number"/>
    <w:basedOn w:val="a2"/>
    <w:rsid w:val="007B6FEA"/>
  </w:style>
  <w:style w:type="character" w:customStyle="1" w:styleId="ad">
    <w:name w:val="Текст сноски Знак"/>
    <w:basedOn w:val="a2"/>
    <w:link w:val="ae"/>
    <w:uiPriority w:val="99"/>
    <w:qFormat/>
    <w:rsid w:val="007B6FEA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user">
    <w:name w:val="Символ сноски (user)"/>
    <w:uiPriority w:val="99"/>
    <w:qFormat/>
    <w:rsid w:val="007B6FEA"/>
    <w:rPr>
      <w:vertAlign w:val="superscript"/>
    </w:rPr>
  </w:style>
  <w:style w:type="character" w:customStyle="1" w:styleId="af">
    <w:name w:val="Символ сноски"/>
    <w:qFormat/>
    <w:rPr>
      <w:vertAlign w:val="superscript"/>
    </w:rPr>
  </w:style>
  <w:style w:type="character" w:styleId="af0">
    <w:name w:val="footnote reference"/>
    <w:rPr>
      <w:vertAlign w:val="superscript"/>
    </w:rPr>
  </w:style>
  <w:style w:type="character" w:customStyle="1" w:styleId="20">
    <w:name w:val="Заголовок 2 Знак"/>
    <w:basedOn w:val="a2"/>
    <w:link w:val="2"/>
    <w:uiPriority w:val="9"/>
    <w:semiHidden/>
    <w:qFormat/>
    <w:rsid w:val="009266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1">
    <w:name w:val="Текст примечания Знак"/>
    <w:basedOn w:val="a2"/>
    <w:link w:val="af2"/>
    <w:semiHidden/>
    <w:qFormat/>
    <w:rsid w:val="0092666F"/>
    <w:rPr>
      <w:rFonts w:ascii="Times New Roman" w:eastAsia="Times New Roman" w:hAnsi="Times New Roman" w:cs="Times New Roman"/>
      <w:sz w:val="20"/>
      <w:szCs w:val="20"/>
    </w:rPr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user1">
    <w:name w:val="Символ нумерации (user)"/>
    <w:qFormat/>
  </w:style>
  <w:style w:type="character" w:customStyle="1" w:styleId="af3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f4">
    <w:name w:val="List"/>
    <w:basedOn w:val="a1"/>
    <w:rPr>
      <w:rFonts w:cs="Noto Sans Devanagari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6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2">
    <w:name w:val="Заголовок (user)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  <w:rPr>
      <w:rFonts w:cs="Noto Sans Devanagari"/>
    </w:rPr>
  </w:style>
  <w:style w:type="paragraph" w:styleId="31">
    <w:name w:val="Body Text Indent 3"/>
    <w:basedOn w:val="a"/>
    <w:link w:val="30"/>
    <w:qFormat/>
    <w:rsid w:val="008346A3"/>
    <w:pPr>
      <w:spacing w:after="0" w:line="240" w:lineRule="auto"/>
      <w:ind w:left="567"/>
    </w:pPr>
    <w:rPr>
      <w:rFonts w:ascii="Times New Roman" w:eastAsia="Times New Roman" w:hAnsi="Times New Roman" w:cs="Times New Roman"/>
      <w:sz w:val="24"/>
      <w:szCs w:val="20"/>
    </w:rPr>
  </w:style>
  <w:style w:type="paragraph" w:styleId="af7">
    <w:name w:val="Normal (Web)"/>
    <w:basedOn w:val="a"/>
    <w:unhideWhenUsed/>
    <w:qFormat/>
    <w:rsid w:val="008346A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Subtitle"/>
    <w:basedOn w:val="a"/>
    <w:link w:val="a6"/>
    <w:uiPriority w:val="99"/>
    <w:qFormat/>
    <w:rsid w:val="008346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Default">
    <w:name w:val="Default"/>
    <w:qFormat/>
    <w:rsid w:val="008346A3"/>
    <w:rPr>
      <w:rFonts w:ascii="Times New Roman" w:hAnsi="Times New Roman" w:cs="Times New Roman"/>
      <w:color w:val="000000"/>
      <w:sz w:val="24"/>
      <w:szCs w:val="24"/>
    </w:rPr>
  </w:style>
  <w:style w:type="paragraph" w:customStyle="1" w:styleId="user4">
    <w:name w:val="Колонтитулы (user)"/>
    <w:basedOn w:val="a"/>
    <w:qFormat/>
  </w:style>
  <w:style w:type="paragraph" w:customStyle="1" w:styleId="af8">
    <w:name w:val="Колонтитулы"/>
    <w:basedOn w:val="a"/>
    <w:qFormat/>
  </w:style>
  <w:style w:type="paragraph" w:styleId="a9">
    <w:name w:val="header"/>
    <w:basedOn w:val="a"/>
    <w:link w:val="a8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f9">
    <w:name w:val="List Paragraph"/>
    <w:basedOn w:val="a"/>
    <w:uiPriority w:val="34"/>
    <w:qFormat/>
    <w:rsid w:val="007A3491"/>
    <w:pPr>
      <w:ind w:left="720"/>
      <w:contextualSpacing/>
    </w:pPr>
  </w:style>
  <w:style w:type="paragraph" w:styleId="ae">
    <w:name w:val="footnote text"/>
    <w:basedOn w:val="a"/>
    <w:link w:val="ad"/>
    <w:uiPriority w:val="99"/>
    <w:rsid w:val="007B6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a">
    <w:name w:val="No Spacing"/>
    <w:uiPriority w:val="1"/>
    <w:qFormat/>
    <w:rsid w:val="0092666F"/>
    <w:rPr>
      <w:rFonts w:ascii="Times New Roman" w:eastAsia="Calibri" w:hAnsi="Times New Roman" w:cs="Times New Roman"/>
      <w:sz w:val="28"/>
      <w:szCs w:val="26"/>
      <w:lang w:eastAsia="en-US"/>
    </w:rPr>
  </w:style>
  <w:style w:type="paragraph" w:styleId="af2">
    <w:name w:val="annotation text"/>
    <w:basedOn w:val="a"/>
    <w:link w:val="af1"/>
    <w:semiHidden/>
    <w:rsid w:val="009266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Без интервала1"/>
    <w:qFormat/>
    <w:rsid w:val="004E547C"/>
    <w:rPr>
      <w:rFonts w:eastAsia="Times New Roman" w:cs="Times New Roman"/>
    </w:rPr>
  </w:style>
  <w:style w:type="paragraph" w:styleId="21">
    <w:name w:val="List 2"/>
    <w:basedOn w:val="a"/>
    <w:qFormat/>
    <w:rsid w:val="009710F0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ser5">
    <w:name w:val="Содержимое таблицы (user)"/>
    <w:basedOn w:val="a"/>
    <w:qFormat/>
    <w:pPr>
      <w:widowControl w:val="0"/>
      <w:suppressLineNumbers/>
    </w:pPr>
  </w:style>
  <w:style w:type="paragraph" w:customStyle="1" w:styleId="user6">
    <w:name w:val="Заголовок таблицы (user)"/>
    <w:basedOn w:val="user5"/>
    <w:qFormat/>
    <w:pPr>
      <w:jc w:val="center"/>
    </w:pPr>
    <w:rPr>
      <w:b/>
      <w:bCs/>
    </w:rPr>
  </w:style>
  <w:style w:type="paragraph" w:customStyle="1" w:styleId="afb">
    <w:name w:val="Содержимое таблицы"/>
    <w:basedOn w:val="a"/>
    <w:qFormat/>
    <w:pPr>
      <w:widowControl w:val="0"/>
      <w:suppressLineNumbers/>
    </w:pPr>
  </w:style>
  <w:style w:type="paragraph" w:customStyle="1" w:styleId="afc">
    <w:name w:val="Заголовок таблицы"/>
    <w:basedOn w:val="afb"/>
    <w:qFormat/>
    <w:pPr>
      <w:jc w:val="center"/>
    </w:pPr>
    <w:rPr>
      <w:b/>
      <w:bCs/>
    </w:rPr>
  </w:style>
  <w:style w:type="paragraph" w:customStyle="1" w:styleId="afd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user7">
    <w:name w:val="Без списка (user)"/>
    <w:uiPriority w:val="99"/>
    <w:semiHidden/>
    <w:unhideWhenUsed/>
    <w:qFormat/>
  </w:style>
  <w:style w:type="table" w:styleId="afe">
    <w:name w:val="Table Grid"/>
    <w:basedOn w:val="a3"/>
    <w:uiPriority w:val="39"/>
    <w:rsid w:val="0092666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7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Ник</dc:creator>
  <dc:description/>
  <cp:lastModifiedBy>Game Hejoy</cp:lastModifiedBy>
  <cp:revision>3</cp:revision>
  <dcterms:created xsi:type="dcterms:W3CDTF">2026-03-27T09:00:00Z</dcterms:created>
  <dcterms:modified xsi:type="dcterms:W3CDTF">2026-03-31T14:51:00Z</dcterms:modified>
  <dc:language>ru-RU</dc:language>
</cp:coreProperties>
</file>