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OLE_LINK16" w:displacedByCustomXml="next"/>
    <w:bookmarkStart w:id="1" w:name="OLE_LINK15" w:displacedByCustomXml="next"/>
    <w:bookmarkStart w:id="2" w:name="_Toc72613152" w:displacedByCustomXml="next"/>
    <w:sdt>
      <w:sdtPr>
        <w:rPr>
          <w:rFonts w:eastAsia="SimSun" w:cs="Mangal"/>
          <w:b w:val="0"/>
          <w:bCs w:val="0"/>
          <w:iCs/>
          <w:szCs w:val="20"/>
          <w:lang w:val="ru-RU" w:eastAsia="zh-CN" w:bidi="hi-IN"/>
        </w:rPr>
        <w:id w:val="1096055123"/>
        <w:docPartObj>
          <w:docPartGallery w:val="Table of Contents"/>
          <w:docPartUnique/>
        </w:docPartObj>
      </w:sdtPr>
      <w:sdtEndPr>
        <w:rPr>
          <w:rFonts w:cstheme="minorHAnsi"/>
          <w:bCs/>
          <w:noProof/>
        </w:rPr>
      </w:sdtEndPr>
      <w:sdtContent>
        <w:p w14:paraId="3C530048" w14:textId="0B673454" w:rsidR="00847E08" w:rsidRPr="00BD4398" w:rsidRDefault="00847E08" w:rsidP="00847E08">
          <w:pPr>
            <w:pStyle w:val="ad"/>
            <w:spacing w:line="240" w:lineRule="auto"/>
            <w:rPr>
              <w:lang w:val="en-US"/>
            </w:rPr>
          </w:pPr>
          <w:r>
            <w:rPr>
              <w:rFonts w:eastAsia="Arial"/>
            </w:rPr>
            <w:t>СОДЕРЖАНИЕ</w:t>
          </w:r>
          <w:r>
            <w:rPr>
              <w:rFonts w:eastAsia="Arial"/>
            </w:rPr>
            <w:br/>
          </w:r>
        </w:p>
        <w:p w14:paraId="4590CDB9" w14:textId="0187067C" w:rsidR="00847E08" w:rsidRDefault="00847E08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9300155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0FFAE" w14:textId="758EB0A3" w:rsidR="00847E08" w:rsidRDefault="00847E08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09300156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1 ОБЗОР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AF5E" w14:textId="77F1B523" w:rsidR="00847E08" w:rsidRDefault="00847E0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09300157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1.1 GPON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D9E55" w14:textId="502D6EF6" w:rsidR="00847E08" w:rsidRDefault="00847E0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09300158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1.2 Серверы и 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02660" w14:textId="7040589E" w:rsidR="00847E08" w:rsidRDefault="00847E08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09300159" w:history="1">
            <w:r w:rsidRPr="009A062F">
              <w:rPr>
                <w:rStyle w:val="ac"/>
                <w:rFonts w:eastAsia="Times New Roman" w:cs="Mangal"/>
                <w:b/>
                <w:noProof/>
              </w:rPr>
              <w:t>1.3 Сетевое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_Toc209300159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9AAC4" w14:textId="750D28AF" w:rsidR="00847E08" w:rsidRDefault="00847E08" w:rsidP="00847E08">
          <w:pPr>
            <w:pStyle w:val="11"/>
            <w:rPr>
              <w:rFonts w:cs="Mangal"/>
              <w:bCs w:val="0"/>
              <w:iCs w:val="0"/>
              <w:noProof/>
            </w:rPr>
          </w:pPr>
          <w:r>
            <w:fldChar w:fldCharType="end"/>
          </w:r>
          <w:r>
            <w:br w:type="page"/>
          </w:r>
        </w:p>
      </w:sdtContent>
    </w:sdt>
    <w:p w14:paraId="624B925A" w14:textId="065BA4E3" w:rsidR="00C2092F" w:rsidRPr="00C2092F" w:rsidRDefault="00C2092F" w:rsidP="00C2092F">
      <w:pPr>
        <w:keepNext/>
        <w:keepLines/>
        <w:widowControl w:val="0"/>
        <w:spacing w:after="0" w:line="240" w:lineRule="auto"/>
        <w:jc w:val="center"/>
        <w:outlineLvl w:val="0"/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</w:pPr>
      <w:bookmarkStart w:id="3" w:name="_Toc209300155"/>
      <w:r w:rsidRPr="00C2092F">
        <w:rPr>
          <w:rFonts w:ascii="Times New Roman" w:eastAsia="Times New Roman" w:hAnsi="Times New Roman" w:cs="Mangal"/>
          <w:b/>
          <w:kern w:val="0"/>
          <w:sz w:val="28"/>
          <w:szCs w:val="29"/>
          <w:lang w:eastAsia="zh-CN" w:bidi="hi-IN"/>
          <w14:ligatures w14:val="none"/>
        </w:rPr>
        <w:lastRenderedPageBreak/>
        <w:t>ВВЕДЕНИЕ</w:t>
      </w:r>
      <w:bookmarkEnd w:id="2"/>
      <w:bookmarkEnd w:id="1"/>
      <w:bookmarkEnd w:id="0"/>
      <w:bookmarkEnd w:id="3"/>
    </w:p>
    <w:p w14:paraId="083A7D16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</w:p>
    <w:p w14:paraId="6BFEBE30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В контексте государственного университета, специализирующегося на естественных науках, создание локальной вычислительной сети для центра обработки данных (ЦОД) является важной задачей для обеспечения бесперебойного доступа к информационным ресурсам университета. Основная цель сети — предоставить безопасное и надежное соединение для стационарных и мобильных пользователей, а также для прикладных сервисов, востребованных сотрудниками и студентами университета.</w:t>
      </w:r>
    </w:p>
    <w:p w14:paraId="26D33971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Здание центра обработки данных имеет вытянутую прямоугольную форму с соотношением сторон 1:2,5 и представляет собой одноэтажное сооружение с общей площадью 400 м². Такое планировочное решение требует продуманного распределения сетевого оборудования и точек подключения, чтобы обеспечить оптимальное покрытие и пропускную способность для пользователей по всей площади.</w:t>
      </w:r>
    </w:p>
    <w:p w14:paraId="104F5D39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Количество стационарных и мобильных подключений на данном этапе уточняется условным заказчиком, однако предполагается поддержка базовых и дополнительных сервисов, а также обеспечение возможности подключения внешних пользователей через Интернет. Для подключения к глобальной сети планируется использование публичной подсети IPv4, с выделением блоков для внутренней адресации и при необходимости применения адресации IPv6, соответствующей стандартам для Республики Беларусь.</w:t>
      </w:r>
    </w:p>
    <w:p w14:paraId="4FB81DE3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Особое внимание уделяется безопасности и надежности сети: предусмотрена базовая информационная защита, а также меры по защите оборудования от повышенной влажности, что актуально для условий ЦОД. Несмотря на коммерческий характер сети, проект должен учитывать оптимизацию финансовых затрат и возможность масштабирования в будущем.</w:t>
      </w:r>
    </w:p>
    <w:p w14:paraId="655F608F" w14:textId="77777777" w:rsidR="00C2092F" w:rsidRPr="00C2092F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zh-CN" w:bidi="hi-IN"/>
          <w14:ligatures w14:val="none"/>
        </w:rPr>
        <w:t>Цель проекта: разработка проекта локальной вычислительной сети для центра обработки данных государственного университета, обеспечивающей стабильную работу прикладных сервисов, безопасное подключение пользователей и доступ к ресурсам сети Интернет.</w:t>
      </w:r>
    </w:p>
    <w:p w14:paraId="7880A284" w14:textId="349902CF" w:rsidR="00847E08" w:rsidRDefault="00C2092F" w:rsidP="00C2092F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C2092F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Задачи: изучение материала по заданию на проект до начала выполнения проекта, как и дальнейшее изучение технологий по ходу выполнения проекта; разработка общей структуры сети, структурной схемы; выбор конкретных устройств, обоснование их выбора, описание настройки устройств, составление функциональной схемы; разработка структурной кабельной системы, составление её схемы.</w:t>
      </w:r>
    </w:p>
    <w:p w14:paraId="6BB56DCD" w14:textId="394A5D2D" w:rsidR="00847E08" w:rsidRPr="00847E08" w:rsidRDefault="00847E08" w:rsidP="00847E08">
      <w:pPr>
        <w:pStyle w:val="1"/>
        <w:ind w:firstLine="708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br w:type="page"/>
      </w:r>
    </w:p>
    <w:p w14:paraId="0F667AC0" w14:textId="2D8EB7CA" w:rsidR="00847E08" w:rsidRPr="00847E08" w:rsidRDefault="00847E08" w:rsidP="00847E08">
      <w:pPr>
        <w:pStyle w:val="1"/>
        <w:ind w:firstLine="708"/>
        <w:rPr>
          <w:rFonts w:ascii="Times New Roman" w:eastAsia="Times New Roman" w:hAnsi="Times New Roman" w:cs="Mangal"/>
          <w:b/>
          <w:color w:val="auto"/>
          <w:kern w:val="0"/>
          <w:sz w:val="28"/>
          <w:szCs w:val="29"/>
          <w:lang w:eastAsia="zh-CN" w:bidi="hi-IN"/>
          <w14:ligatures w14:val="none"/>
        </w:rPr>
      </w:pPr>
      <w:bookmarkStart w:id="4" w:name="_Toc209300156"/>
      <w:r w:rsidRPr="00847E08">
        <w:rPr>
          <w:rFonts w:ascii="Times New Roman" w:eastAsia="Times New Roman" w:hAnsi="Times New Roman" w:cs="Mangal"/>
          <w:b/>
          <w:color w:val="auto"/>
          <w:kern w:val="0"/>
          <w:sz w:val="28"/>
          <w:szCs w:val="29"/>
          <w:lang w:eastAsia="zh-CN" w:bidi="hi-IN"/>
          <w14:ligatures w14:val="none"/>
        </w:rPr>
        <w:lastRenderedPageBreak/>
        <w:t>1 ОБЗОР ЛИТЕРАТУРЫ</w:t>
      </w:r>
      <w:bookmarkEnd w:id="4"/>
    </w:p>
    <w:p w14:paraId="663706A8" w14:textId="77777777" w:rsid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58B2418B" w14:textId="1E391850" w:rsidR="00847E08" w:rsidRPr="00847E08" w:rsidRDefault="00847E08" w:rsidP="00847E08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5" w:name="_Toc209300157"/>
      <w:r w:rsidRPr="00847E08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1.1 GPON</w:t>
      </w:r>
      <w:bookmarkEnd w:id="5"/>
    </w:p>
    <w:p w14:paraId="49896602" w14:textId="77777777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2C54727A" w14:textId="5B393B8D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Технология GPON (Gigabit </w:t>
      </w:r>
      <w:proofErr w:type="spellStart"/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Passive</w:t>
      </w:r>
      <w:proofErr w:type="spellEnd"/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Optical Network) является современным стандартом пассивных оптических сетей и регулируется международными рекомендациями ITU-T G.984 [1]. Данная технология позволяет предоставлять высокоскоростной доступ к глобальной сети Интернет и обеспечивает возможность передачи данных, голосовых и видеосигналов по одному оптическому каналу. В отличие от традиционных DSL-технологий, которые используют медные линии и имеют ограниченную скорость и дальность передачи, GPON использует оптоволокно, что позволяет достигать гораздо более высокой пропускной способности и стабильности соединения.</w:t>
      </w:r>
    </w:p>
    <w:p w14:paraId="4425E945" w14:textId="74E55532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Пассивная архитектура GPON предполагает наличие оптических сплиттеров, позволяющих распределять сигнал от одного оптического волокна на несколько абонентов без использования активного оборудования между провайдером и пользователем. Это снижает затраты на инфраструктуру и повышает надежность сети, так как исключается вероятность поломки промежуточного оборудования. Пропускная способность GPON асимметрична: в нисходящем направлении (от провайдера к пользователю) достигаются скорости до 2,5 Гбит/с, в восходящем — до 1,25 Гбит/с, что полностью удовлетворяет потребности современных корпоративных и учебных сетей.</w:t>
      </w:r>
    </w:p>
    <w:p w14:paraId="7D72E650" w14:textId="77777777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Применение GPON в центре обработки данных государственного университета позволяет обеспечить одновременную работу серверов, систем хранения данных и пользователей сети, включая мобильные устройства. Использование данной технологии гарантирует, что как внутренняя сеть ЦОД, так и внешние подключения будут иметь высокую скорость передачи данных и минимальные задержки. GPON также обеспечивает масштабируемость сети: при увеличении числа пользователей или подключаемых сервисов возможна относительно простая модернизация линии без капитальных изменений в инфраструктуре.</w:t>
      </w:r>
    </w:p>
    <w:p w14:paraId="3BFA7AA2" w14:textId="77777777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133F5E2A" w14:textId="77777777" w:rsidR="00847E08" w:rsidRPr="00847E08" w:rsidRDefault="00847E08" w:rsidP="00847E08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6" w:name="_Toc209300158"/>
      <w:r w:rsidRPr="00847E08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1.2 Серверы и NAS</w:t>
      </w:r>
      <w:bookmarkEnd w:id="6"/>
    </w:p>
    <w:p w14:paraId="010C2569" w14:textId="77777777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1439E981" w14:textId="2F5808DE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Серверные решения с виртуальными машинами в современных ЦОД являются ключевым элементом обеспечения гибкости и эффективности вычислительных ресурсов. Виртуализация позволяет запускать несколько независимых операционных систем и приложений на одном физическом сервере, что экономит ресурсы оборудования, упрощает управление и обеспечивает изоляцию приложений друг от друга. Использование виртуальных машин в центре обработки данных университета позволяет разворачивать веб-сервисы, системы удаленного рабочего стола (RDP) и иные </w:t>
      </w: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lastRenderedPageBreak/>
        <w:t>прикладные сервисы, которые могут использоваться как внутри локальной сети, так и для внешних пользователей.</w:t>
      </w:r>
    </w:p>
    <w:p w14:paraId="0CBFB090" w14:textId="77777777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Сетевые накопители (NAS, Network </w:t>
      </w:r>
      <w:proofErr w:type="spellStart"/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Attached</w:t>
      </w:r>
      <w:proofErr w:type="spellEnd"/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Storage) являются важным компонентом инфраструктуры хранения данных. Они предоставляют централизованный доступ к информации и позволяют реализовать резервное копирование, синхронизацию данных и совместную работу нескольких пользователей с одними и теми же ресурсами. Применение двух NAS в рассматриваемом ЦОД обеспечивает дополнительный уровень надежности, а также возможность масштабирования хранилища без значительных затрат времени и ресурсов. Данные устройства позволяют поддерживать высокую доступность информации и обеспечивают бесперебойную работу критически важных сервисов.</w:t>
      </w:r>
    </w:p>
    <w:p w14:paraId="30E54EB8" w14:textId="77777777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6809AA7B" w14:textId="77777777" w:rsidR="00847E08" w:rsidRPr="00847E08" w:rsidRDefault="00847E08" w:rsidP="00847E08">
      <w:pPr>
        <w:keepNext/>
        <w:keepLines/>
        <w:widowControl w:val="0"/>
        <w:spacing w:after="0" w:line="240" w:lineRule="auto"/>
        <w:ind w:firstLine="708"/>
        <w:outlineLvl w:val="1"/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</w:pPr>
      <w:bookmarkStart w:id="7" w:name="_Toc209300159"/>
      <w:r w:rsidRPr="00847E08">
        <w:rPr>
          <w:rFonts w:ascii="Times New Roman" w:eastAsia="Times New Roman" w:hAnsi="Times New Roman" w:cs="Mangal"/>
          <w:b/>
          <w:kern w:val="0"/>
          <w:sz w:val="28"/>
          <w:szCs w:val="23"/>
          <w:lang w:eastAsia="zh-CN" w:bidi="hi-IN"/>
          <w14:ligatures w14:val="none"/>
        </w:rPr>
        <w:t>1.3 Сетевое оборудование</w:t>
      </w:r>
      <w:bookmarkEnd w:id="7"/>
    </w:p>
    <w:p w14:paraId="55DE0F04" w14:textId="77777777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</w:p>
    <w:p w14:paraId="7F6A8F85" w14:textId="33738006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Построение локальной сети ЦОД невозможно без продуманного выбора сетевого оборудования. Для рассматриваемого центра обработки данных предусмотрена стойка, включающая сервер, три патч-панели на 48 портов, два коммутатора по 24 порта, два NAS и маршрутизатор. Такое оборудование обеспечивает гибкость подключения различных устройств, упрощает управление сетью и позволяет эффективно распределять трафик.</w:t>
      </w:r>
    </w:p>
    <w:p w14:paraId="42494A3C" w14:textId="4DF4627F" w:rsidR="00847E08" w:rsidRPr="00847E08" w:rsidRDefault="00847E08" w:rsidP="00847E08">
      <w:pPr>
        <w:widowControl w:val="0"/>
        <w:spacing w:after="0" w:line="240" w:lineRule="auto"/>
        <w:ind w:firstLine="709"/>
        <w:jc w:val="both"/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</w:pP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Использование оборудования ведущих производителей, таких как Cisco, </w:t>
      </w:r>
      <w:proofErr w:type="spellStart"/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ExeGate</w:t>
      </w:r>
      <w:proofErr w:type="spellEnd"/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и QNAP, обеспечивает высокий уровень надежности и поддержку современных сетевых протоколов, включая функции маршрутизации, коммутации и обеспечения безопасности. Коммутаторы и маршрутизаторы Cisco широко применяются в корпоративных и учебных сетях за счет стабильности работы, возможности масштабирования и наличия продвинутых функций контроля трафика. QNAP NAS позволяет организовать удобное централизованное хранение данных и гарантирует высокую скорость доступа к файлам, а устройства </w:t>
      </w:r>
      <w:proofErr w:type="spellStart"/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ExeGate</w:t>
      </w:r>
      <w:proofErr w:type="spellEnd"/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 xml:space="preserve"> обеспечивают совместимость и интеграцию с остальной инфраструктурой.</w:t>
      </w:r>
    </w:p>
    <w:p w14:paraId="0FFE5D39" w14:textId="10B1C973" w:rsidR="002B10DF" w:rsidRDefault="00847E08" w:rsidP="00847E08">
      <w:pPr>
        <w:widowControl w:val="0"/>
        <w:spacing w:after="0" w:line="240" w:lineRule="auto"/>
        <w:ind w:firstLine="709"/>
        <w:jc w:val="both"/>
      </w:pPr>
      <w:r w:rsidRPr="00847E08">
        <w:rPr>
          <w:rFonts w:ascii="Times New Roman" w:eastAsia="SimSun" w:hAnsi="Times New Roman" w:cs="Mangal"/>
          <w:kern w:val="0"/>
          <w:sz w:val="28"/>
          <w:szCs w:val="20"/>
          <w:lang w:eastAsia="ru-RU"/>
          <w14:ligatures w14:val="none"/>
        </w:rPr>
        <w:t>Применение такого комплексного подхода к построению локальной сети позволяет обеспечить стабильную и безопасную работу всех сервисов ЦОД, а также минимизировать возможные сбои и потери данных. Оптимальное расположение сетевых устройств в стойке, распределение портов через патч-панели и продуманная маршрутизация трафика создают условия для эффективного управления сетью, повышения её производительности и долговременной эксплуатации.</w:t>
      </w:r>
    </w:p>
    <w:sectPr w:rsidR="002B10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86302B"/>
    <w:multiLevelType w:val="multilevel"/>
    <w:tmpl w:val="60D08A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645624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3ED"/>
    <w:rsid w:val="002B10DF"/>
    <w:rsid w:val="004A53ED"/>
    <w:rsid w:val="00847E08"/>
    <w:rsid w:val="00C2092F"/>
    <w:rsid w:val="00FB5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D3DC7"/>
  <w15:chartTrackingRefBased/>
  <w15:docId w15:val="{9CD2318D-B007-4E94-848D-2D5B9DABA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5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5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53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5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53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5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88888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53ED"/>
    <w:pPr>
      <w:keepNext/>
      <w:keepLines/>
      <w:spacing w:before="40" w:after="0"/>
      <w:outlineLvl w:val="6"/>
    </w:pPr>
    <w:rPr>
      <w:rFonts w:eastAsiaTheme="majorEastAsia" w:cstheme="majorBidi"/>
      <w:color w:val="888888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53ED"/>
    <w:pPr>
      <w:keepNext/>
      <w:keepLines/>
      <w:spacing w:after="0"/>
      <w:outlineLvl w:val="7"/>
    </w:pPr>
    <w:rPr>
      <w:rFonts w:eastAsiaTheme="majorEastAsia" w:cstheme="majorBidi"/>
      <w:i/>
      <w:iCs/>
      <w:color w:val="646464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53ED"/>
    <w:pPr>
      <w:keepNext/>
      <w:keepLines/>
      <w:spacing w:after="0"/>
      <w:outlineLvl w:val="8"/>
    </w:pPr>
    <w:rPr>
      <w:rFonts w:eastAsiaTheme="majorEastAsia" w:cstheme="majorBidi"/>
      <w:color w:val="646464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53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53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53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53E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53E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53ED"/>
    <w:rPr>
      <w:rFonts w:eastAsiaTheme="majorEastAsia" w:cstheme="majorBidi"/>
      <w:i/>
      <w:iCs/>
      <w:color w:val="888888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53ED"/>
    <w:rPr>
      <w:rFonts w:eastAsiaTheme="majorEastAsia" w:cstheme="majorBidi"/>
      <w:color w:val="888888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53ED"/>
    <w:rPr>
      <w:rFonts w:eastAsiaTheme="majorEastAsia" w:cstheme="majorBidi"/>
      <w:i/>
      <w:iCs/>
      <w:color w:val="646464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53ED"/>
    <w:rPr>
      <w:rFonts w:eastAsiaTheme="majorEastAsia" w:cstheme="majorBidi"/>
      <w:color w:val="646464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5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5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53ED"/>
    <w:pPr>
      <w:numPr>
        <w:ilvl w:val="1"/>
      </w:numPr>
    </w:pPr>
    <w:rPr>
      <w:rFonts w:eastAsiaTheme="majorEastAsia" w:cstheme="majorBidi"/>
      <w:color w:val="888888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53ED"/>
    <w:rPr>
      <w:rFonts w:eastAsiaTheme="majorEastAsia" w:cstheme="majorBidi"/>
      <w:color w:val="888888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53ED"/>
    <w:pPr>
      <w:spacing w:before="160"/>
      <w:jc w:val="center"/>
    </w:pPr>
    <w:rPr>
      <w:i/>
      <w:iCs/>
      <w:color w:val="767676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53ED"/>
    <w:rPr>
      <w:i/>
      <w:iCs/>
      <w:color w:val="767676" w:themeColor="text1" w:themeTint="BF"/>
    </w:rPr>
  </w:style>
  <w:style w:type="paragraph" w:styleId="a7">
    <w:name w:val="List Paragraph"/>
    <w:basedOn w:val="a"/>
    <w:uiPriority w:val="34"/>
    <w:qFormat/>
    <w:rsid w:val="004A53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53E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53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53E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A53E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47E08"/>
    <w:rPr>
      <w:color w:val="0563C1" w:themeColor="hyperlink"/>
      <w:u w:val="single"/>
    </w:rPr>
  </w:style>
  <w:style w:type="paragraph" w:styleId="ad">
    <w:name w:val="TOC Heading"/>
    <w:basedOn w:val="1"/>
    <w:next w:val="a"/>
    <w:uiPriority w:val="39"/>
    <w:unhideWhenUsed/>
    <w:qFormat/>
    <w:rsid w:val="00847E08"/>
    <w:pPr>
      <w:spacing w:before="480" w:after="0" w:line="276" w:lineRule="auto"/>
      <w:jc w:val="center"/>
      <w:outlineLvl w:val="9"/>
    </w:pPr>
    <w:rPr>
      <w:rFonts w:ascii="Times New Roman" w:hAnsi="Times New Roman"/>
      <w:b/>
      <w:bCs/>
      <w:color w:val="auto"/>
      <w:kern w:val="0"/>
      <w:sz w:val="28"/>
      <w:szCs w:val="28"/>
      <w:lang w:eastAsia="ru-RU"/>
      <w14:ligatures w14:val="none"/>
    </w:rPr>
  </w:style>
  <w:style w:type="paragraph" w:styleId="11">
    <w:name w:val="toc 1"/>
    <w:next w:val="a"/>
    <w:autoRedefine/>
    <w:uiPriority w:val="39"/>
    <w:unhideWhenUsed/>
    <w:rsid w:val="00847E08"/>
    <w:pPr>
      <w:tabs>
        <w:tab w:val="right" w:leader="dot" w:pos="9629"/>
      </w:tabs>
      <w:spacing w:after="0" w:line="240" w:lineRule="auto"/>
    </w:pPr>
    <w:rPr>
      <w:rFonts w:ascii="Times New Roman" w:eastAsia="SimSun" w:hAnsi="Times New Roman" w:cstheme="minorHAnsi"/>
      <w:bCs/>
      <w:iCs/>
      <w:kern w:val="0"/>
      <w:sz w:val="28"/>
      <w:szCs w:val="20"/>
      <w:lang w:eastAsia="zh-CN" w:bidi="hi-IN"/>
      <w14:ligatures w14:val="none"/>
    </w:rPr>
  </w:style>
  <w:style w:type="paragraph" w:styleId="23">
    <w:name w:val="toc 2"/>
    <w:next w:val="a"/>
    <w:autoRedefine/>
    <w:uiPriority w:val="39"/>
    <w:unhideWhenUsed/>
    <w:rsid w:val="00847E08"/>
    <w:pPr>
      <w:spacing w:after="0" w:line="240" w:lineRule="auto"/>
      <w:ind w:left="280"/>
      <w:jc w:val="both"/>
    </w:pPr>
    <w:rPr>
      <w:rFonts w:ascii="Times New Roman" w:eastAsia="SimSun" w:hAnsi="Times New Roman" w:cstheme="minorHAnsi"/>
      <w:bCs/>
      <w:kern w:val="0"/>
      <w:sz w:val="28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494949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1094</Words>
  <Characters>6241</Characters>
  <Application>Microsoft Office Word</Application>
  <DocSecurity>0</DocSecurity>
  <Lines>52</Lines>
  <Paragraphs>14</Paragraphs>
  <ScaleCrop>false</ScaleCrop>
  <Company/>
  <LinksUpToDate>false</LinksUpToDate>
  <CharactersWithSpaces>7321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Vad</dc:creator>
  <cp:keywords/>
  <dc:description/>
  <cp:lastModifiedBy>Artem Vad</cp:lastModifiedBy>
  <cp:revision>3</cp:revision>
  <dcterms:created xsi:type="dcterms:W3CDTF">2025-09-20T19:03:00Z</dcterms:created>
  <dcterms:modified xsi:type="dcterms:W3CDTF">2025-09-20T19:35:00Z</dcterms:modified>
</cp:coreProperties>
</file>