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Arial" w:cs="Arial" w:eastAsia="Arial" w:hAnsi="Arial"/>
          <w:b/>
          <w:bCs/>
          <w:color w:val="1A3C5E"/>
          <w:sz w:val="72"/>
          <w:szCs w:val="72"/>
        </w:rPr>
        <w:t xml:space="preserve">SubTrackPay</w:t>
      </w:r>
    </w:p>
    <w:p>
      <w:pPr>
        <w:spacing w:after="200" w:before="0"/>
        <w:jc w:val="center"/>
      </w:pPr>
      <w:r>
        <w:rPr>
          <w:rFonts w:ascii="Arial" w:cs="Arial" w:eastAsia="Arial" w:hAnsi="Arial"/>
          <w:color w:val="595959"/>
          <w:sz w:val="36"/>
          <w:szCs w:val="36"/>
        </w:rPr>
        <w:t xml:space="preserve">Subscription &amp; Billing Tracker</w:t>
      </w:r>
    </w:p>
    <w:p>
      <w:pPr>
        <w:pBdr>
          <w:bottom w:val="single" w:color="2E75B6" w:sz="8" w:space="4"/>
        </w:pBdr>
        <w:spacing w:after="600" w:before="0"/>
        <w:jc w:val="center"/>
      </w:pPr>
      <w:r>
        <w:t xml:space="preserve"/>
      </w:r>
    </w:p>
    <w:p>
      <w:pPr>
        <w:spacing w:after="200" w:before="600"/>
        <w:jc w:val="center"/>
      </w:pPr>
      <w:r>
        <w:rPr>
          <w:rFonts w:ascii="Arial" w:cs="Arial" w:eastAsia="Arial" w:hAnsi="Arial"/>
          <w:b/>
          <w:bCs/>
          <w:color w:val="2E75B6"/>
          <w:sz w:val="56"/>
          <w:szCs w:val="56"/>
        </w:rPr>
        <w:t xml:space="preserve">RELEASE 3</w:t>
      </w:r>
    </w:p>
    <w:p>
      <w:pPr>
        <w:spacing w:after="200" w:before="0"/>
        <w:jc w:val="center"/>
      </w:pPr>
      <w:r>
        <w:rPr>
          <w:rFonts w:ascii="Arial" w:cs="Arial" w:eastAsia="Arial" w:hAnsi="Arial"/>
          <w:color w:val="595959"/>
          <w:sz w:val="28"/>
          <w:szCs w:val="28"/>
        </w:rPr>
        <w:t xml:space="preserve">Release Notes &amp; Feature Documentation</w:t>
      </w:r>
    </w:p>
    <w:p>
      <w:pPr>
        <w:spacing w:after="120" w:before="0"/>
        <w:jc w:val="center"/>
      </w:pPr>
      <w:r>
        <w:rPr>
          <w:rFonts w:ascii="Arial" w:cs="Arial" w:eastAsia="Arial" w:hAnsi="Arial"/>
          <w:color w:val="595959"/>
          <w:sz w:val="24"/>
          <w:szCs w:val="24"/>
        </w:rPr>
        <w:t xml:space="preserve">April 2026</w:t>
      </w:r>
    </w:p>
    <w:p>
      <w:pPr>
        <w:spacing w:after="640" w:before="0"/>
      </w:pPr>
      <w:r>
        <w:t xml:space="preserve"/>
      </w:r>
    </w:p>
    <w:p>
      <w:pPr>
        <w:spacing w:after="80" w:before="0"/>
        <w:jc w:val="center"/>
      </w:pPr>
      <w:r>
        <w:rPr>
          <w:rFonts w:ascii="Arial" w:cs="Arial" w:eastAsia="Arial" w:hAnsi="Arial"/>
          <w:color w:val="595959"/>
          <w:sz w:val="22"/>
          <w:szCs w:val="22"/>
        </w:rPr>
        <w:t xml:space="preserve">SOEN 490 – Capstone Software Engineering</w:t>
      </w:r>
    </w:p>
    <w:p>
      <w:pPr>
        <w:spacing w:after="80" w:before="0"/>
        <w:jc w:val="center"/>
      </w:pPr>
      <w:r>
        <w:rPr>
          <w:rFonts w:ascii="Arial" w:cs="Arial" w:eastAsia="Arial" w:hAnsi="Arial"/>
          <w:color w:val="595959"/>
          <w:sz w:val="22"/>
          <w:szCs w:val="22"/>
        </w:rPr>
        <w:t xml:space="preserve">Concordia University</w:t>
      </w:r>
    </w:p>
    <w:p>
      <w:pPr>
        <w:spacing w:after="320" w:before="0"/>
      </w:pPr>
      <w:r>
        <w:t xml:space="preserve"/>
      </w:r>
    </w:p>
    <w:p>
      <w:pPr>
        <w:spacing w:after="80" w:before="0"/>
        <w:jc w:val="center"/>
      </w:pPr>
      <w:r>
        <w:rPr>
          <w:rFonts w:ascii="Arial" w:cs="Arial" w:eastAsia="Arial" w:hAnsi="Arial"/>
          <w:color w:val="595959"/>
          <w:sz w:val="22"/>
          <w:szCs w:val="22"/>
        </w:rPr>
        <w:t xml:space="preserve">Contributors: Ava Samimi  |  Mustafa Mohamed</w:t>
      </w:r>
    </w:p>
    <w:p>
      <w:pPr>
        <w:spacing w:after="80" w:before="0"/>
        <w:jc w:val="center"/>
      </w:pPr>
      <w:r>
        <w:rPr>
          <w:rFonts w:ascii="Arial" w:cs="Arial" w:eastAsia="Arial" w:hAnsi="Arial"/>
          <w:color w:val="2E75B6"/>
          <w:sz w:val="20"/>
          <w:szCs w:val="20"/>
        </w:rPr>
        <w:t xml:space="preserve">Deployed at: https://subtrackpay.com/</w:t>
      </w:r>
    </w:p>
    <w:p>
      <w:r>
        <w:br w:type="page"/>
      </w:r>
    </w:p>
    <w:p>
      <w:pPr>
        <w:pStyle w:val="Heading1"/>
        <w:pBdr>
          <w:bottom w:val="single" w:color="2E75B6" w:sz="6" w:space="4"/>
        </w:pBdr>
        <w:spacing w:after="160" w:before="320"/>
      </w:pPr>
      <w:r>
        <w:rPr>
          <w:rFonts w:ascii="Arial" w:cs="Arial" w:eastAsia="Arial" w:hAnsi="Arial"/>
          <w:b/>
          <w:bCs/>
          <w:color w:val="1A3C5E"/>
          <w:sz w:val="32"/>
          <w:szCs w:val="32"/>
        </w:rPr>
        <w:t xml:space="preserve">1. Release Overview</w:t>
      </w:r>
    </w:p>
    <w:p>
      <w:pPr>
        <w:spacing w:after="80" w:before="60"/>
      </w:pPr>
      <w:r>
        <w:rPr>
          <w:rFonts w:ascii="Arial" w:cs="Arial" w:eastAsia="Arial" w:hAnsi="Arial"/>
          <w:color w:val="333333"/>
          <w:sz w:val="22"/>
          <w:szCs w:val="22"/>
        </w:rPr>
        <w:t xml:space="preserve">Release 3 of SubTrackPay represents a significant step toward an operational, data-driven subscription management platform. Building on the CRUD foundation and analytics infrastructure of Releases 1 and 2, this release focuses on live data connectivity, real-time workflow tooling, and improved visual presentation throughout the application.</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7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Detail</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Release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April 2026</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Project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SubTrackPay – Subscription &amp; Billing Tracker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Course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SOEN 490 – Capstone Software Engineering, Concordia University</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Team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Ava Samimi (40048117)  |  Mustafa Mohamed (40201893)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Deployment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https://subtrackpay.com/</w:t>
            </w:r>
          </w:p>
        </w:tc>
      </w:tr>
    </w:tbl>
    <w:p>
      <w:pPr>
        <w:spacing w:after="160" w:before="0"/>
      </w:pPr>
      <w:r>
        <w:t xml:space="preserve"/>
      </w:r>
    </w:p>
    <w:p>
      <w:pPr>
        <w:pBdr>
          <w:bottom w:val="single" w:color="DDDDDD" w:sz="2" w:space="1"/>
        </w:pBdr>
        <w:spacing w:after="200" w:before="200"/>
      </w:pPr>
      <w:r>
        <w:t xml:space="preserve"/>
      </w:r>
    </w:p>
    <w:p>
      <w:pPr>
        <w:pStyle w:val="Heading1"/>
        <w:pBdr>
          <w:bottom w:val="single" w:color="2E75B6" w:sz="6" w:space="4"/>
        </w:pBdr>
        <w:spacing w:after="160" w:before="320"/>
      </w:pPr>
      <w:r>
        <w:rPr>
          <w:rFonts w:ascii="Arial" w:cs="Arial" w:eastAsia="Arial" w:hAnsi="Arial"/>
          <w:b/>
          <w:bCs/>
          <w:color w:val="1A3C5E"/>
          <w:sz w:val="32"/>
          <w:szCs w:val="32"/>
        </w:rPr>
        <w:t xml:space="preserve">2. Release History</w:t>
      </w:r>
    </w:p>
    <w:p>
      <w:pPr>
        <w:spacing w:after="80" w:before="60"/>
      </w:pPr>
      <w:r>
        <w:rPr>
          <w:rFonts w:ascii="Arial" w:cs="Arial" w:eastAsia="Arial" w:hAnsi="Arial"/>
          <w:color w:val="333333"/>
          <w:sz w:val="22"/>
          <w:szCs w:val="22"/>
        </w:rPr>
        <w:t xml:space="preserve">The following summarizes the progression of the project across releases: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Release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Theme</w:t>
            </w:r>
          </w:p>
        </w:tc>
        <w:tc>
          <w:tcPr>
            <w:tcW w:type="dxa" w:w="5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Key Deliverables</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Release 1</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Foundation</w:t>
            </w:r>
          </w:p>
        </w:tc>
        <w:tc>
          <w:tcPr>
            <w:tcW w:type="dxa" w:w="5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Full CRUD for Customer, Package, Subscription, Payment. Prisma schema, Docker Compose stack, ESLint, Jest + Supertest setup, Firebase Auth scaffolding, GitHub Actions CI.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Release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Analytics &amp; Infrastructure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Analytics page with Plotly charts, nightly job runner, Python seeder with snapshot generator, North America map modal, pagination, list-mode bulk selection, 83%+ Jest coverage, deployment to subtrackpay.com.</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Release 3</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Live Data &amp; Workflow</w:t>
            </w:r>
          </w:p>
        </w:tc>
        <w:tc>
          <w:tcPr>
            <w:tcW w:type="dxa" w:w="5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Call Center modal with live overdue payment data, real-time "Mark as Paid" action, Snapshot modal image containment fix. All features described in detail in this document.</w:t>
            </w:r>
          </w:p>
        </w:tc>
      </w:tr>
    </w:tbl>
    <w:p>
      <w:pPr>
        <w:spacing w:after="160" w:before="0"/>
      </w:pPr>
      <w:r>
        <w:t xml:space="preserve"/>
      </w:r>
    </w:p>
    <w:p>
      <w:pPr>
        <w:pBdr>
          <w:bottom w:val="single" w:color="DDDDDD" w:sz="2" w:space="1"/>
        </w:pBdr>
        <w:spacing w:after="200" w:before="200"/>
      </w:pPr>
      <w:r>
        <w:t xml:space="preserve"/>
      </w:r>
    </w:p>
    <w:p>
      <w:pPr>
        <w:pStyle w:val="Heading1"/>
        <w:pBdr>
          <w:bottom w:val="single" w:color="2E75B6" w:sz="6" w:space="4"/>
        </w:pBdr>
        <w:spacing w:after="160" w:before="320"/>
      </w:pPr>
      <w:r>
        <w:rPr>
          <w:rFonts w:ascii="Arial" w:cs="Arial" w:eastAsia="Arial" w:hAnsi="Arial"/>
          <w:b/>
          <w:bCs/>
          <w:color w:val="1A3C5E"/>
          <w:sz w:val="32"/>
          <w:szCs w:val="32"/>
        </w:rPr>
        <w:t xml:space="preserve">3. New Features in Release 3</w:t>
      </w:r>
    </w:p>
    <w:p>
      <w:pPr>
        <w:pStyle w:val="Heading2"/>
        <w:spacing w:after="100" w:before="240"/>
      </w:pPr>
      <w:r>
        <w:rPr>
          <w:rFonts w:ascii="Arial" w:cs="Arial" w:eastAsia="Arial" w:hAnsi="Arial"/>
          <w:b/>
          <w:bCs/>
          <w:color w:val="2E75B6"/>
          <w:sz w:val="26"/>
          <w:szCs w:val="26"/>
        </w:rPr>
        <w:t xml:space="preserve">3.1  Call Center Modal – Live Overdue Payments</w:t>
      </w:r>
    </w:p>
    <w:p>
      <w:pPr>
        <w:spacing w:after="80" w:before="60"/>
      </w:pPr>
      <w:r>
        <w:rPr>
          <w:rFonts w:ascii="Arial" w:cs="Arial" w:eastAsia="Arial" w:hAnsi="Arial"/>
          <w:color w:val="333333"/>
          <w:sz w:val="22"/>
          <w:szCs w:val="22"/>
        </w:rPr>
        <w:t xml:space="preserve">The Call Center modal, accessible via the persistent floating menu on every page, previously displayed a hardcoded list of fictional customers with fabricated overdue dates. In Release 3 the modal has been fully rewired to fetch live data from the application's own payments API on every open.</w:t>
      </w:r>
    </w:p>
    <w:p>
      <w:pPr>
        <w:spacing w:after="160" w:before="0"/>
      </w:pPr>
      <w:r>
        <w:t xml:space="preserve"/>
      </w:r>
    </w:p>
    <w:p>
      <w:pPr>
        <w:pStyle w:val="Heading3"/>
        <w:spacing w:after="80" w:before="160"/>
      </w:pPr>
      <w:r>
        <w:rPr>
          <w:rFonts w:ascii="Arial" w:cs="Arial" w:eastAsia="Arial" w:hAnsi="Arial"/>
          <w:b/>
          <w:bCs/>
          <w:color w:val="444444"/>
          <w:sz w:val="23"/>
          <w:szCs w:val="23"/>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On modal open, a GET /api/payments request is issued using the application's authenticated API client (apiGet).</w:t>
      </w:r>
    </w:p>
    <w:p>
      <w:pPr>
        <w:pStyle w:val="ListParagraph"/>
        <w:numPr>
          <w:ilvl w:val="0"/>
          <w:numId w:val="2"/>
        </w:numPr>
        <w:spacing w:after="40" w:before="40"/>
      </w:pPr>
      <w:r>
        <w:rPr>
          <w:rFonts w:ascii="Arial" w:cs="Arial" w:eastAsia="Arial" w:hAnsi="Arial"/>
          <w:color w:val="333333"/>
          <w:sz w:val="22"/>
          <w:szCs w:val="22"/>
        </w:rPr>
        <w:t xml:space="preserve">The response is filtered client-side to include only payments whose status is DUE or FAILED and whose dueDate is strictly before today's date.</w:t>
      </w:r>
    </w:p>
    <w:p>
      <w:pPr>
        <w:pStyle w:val="ListParagraph"/>
        <w:numPr>
          <w:ilvl w:val="0"/>
          <w:numId w:val="2"/>
        </w:numPr>
        <w:spacing w:after="40" w:before="40"/>
      </w:pPr>
      <w:r>
        <w:rPr>
          <w:rFonts w:ascii="Arial" w:cs="Arial" w:eastAsia="Arial" w:hAnsi="Arial"/>
          <w:color w:val="333333"/>
          <w:sz w:val="22"/>
          <w:szCs w:val="22"/>
        </w:rPr>
        <w:t xml:space="preserve">Customer names are resolved from the nested subscription.customer relation (firstName + lastName). Package names are resolved from subscription.package (name / packageName / title fields, with a fallback to the subscription ID).</w:t>
      </w:r>
    </w:p>
    <w:p>
      <w:pPr>
        <w:pStyle w:val="ListParagraph"/>
        <w:numPr>
          <w:ilvl w:val="0"/>
          <w:numId w:val="2"/>
        </w:numPr>
        <w:spacing w:after="40" w:before="40"/>
      </w:pPr>
      <w:r>
        <w:rPr>
          <w:rFonts w:ascii="Arial" w:cs="Arial" w:eastAsia="Arial" w:hAnsi="Arial"/>
          <w:color w:val="333333"/>
          <w:sz w:val="22"/>
          <w:szCs w:val="22"/>
        </w:rPr>
        <w:t xml:space="preserve">Days overdue are computed in real time using the actual current date, not a hardcoded date.</w:t>
      </w:r>
    </w:p>
    <w:p>
      <w:pPr>
        <w:pStyle w:val="ListParagraph"/>
        <w:numPr>
          <w:ilvl w:val="0"/>
          <w:numId w:val="2"/>
        </w:numPr>
        <w:spacing w:after="40" w:before="40"/>
      </w:pPr>
      <w:r>
        <w:rPr>
          <w:rFonts w:ascii="Arial" w:cs="Arial" w:eastAsia="Arial" w:hAnsi="Arial"/>
          <w:color w:val="333333"/>
          <w:sz w:val="22"/>
          <w:szCs w:val="22"/>
        </w:rPr>
        <w:t xml:space="preserve">A loading state is shown while the fetch is in flight. If no overdue payments exist a friendly confirmation message is displayed. If the API call fails an error message is shown inline within the modal.</w:t>
      </w:r>
    </w:p>
    <w:p>
      <w:pPr>
        <w:spacing w:after="160" w:before="0"/>
      </w:pPr>
      <w:r>
        <w:t xml:space="preserve"/>
      </w:r>
    </w:p>
    <w:p>
      <w:pPr>
        <w:pStyle w:val="Heading3"/>
        <w:spacing w:after="80" w:before="160"/>
      </w:pPr>
      <w:r>
        <w:rPr>
          <w:rFonts w:ascii="Arial" w:cs="Arial" w:eastAsia="Arial" w:hAnsi="Arial"/>
          <w:b/>
          <w:bCs/>
          <w:color w:val="444444"/>
          <w:sz w:val="23"/>
          <w:szCs w:val="23"/>
        </w:rPr>
        <w:t xml:space="preserve">Technical implementation</w:t>
      </w:r>
    </w:p>
    <w:p>
      <w:pPr>
        <w:pStyle w:val="ListParagraph"/>
        <w:numPr>
          <w:ilvl w:val="0"/>
          <w:numId w:val="2"/>
        </w:numPr>
        <w:spacing w:after="40" w:before="40"/>
      </w:pPr>
      <w:r>
        <w:rPr>
          <w:rFonts w:ascii="Arial" w:cs="Arial" w:eastAsia="Arial" w:hAnsi="Arial"/>
          <w:color w:val="333333"/>
          <w:sz w:val="22"/>
          <w:szCs w:val="22"/>
        </w:rPr>
        <w:t xml:space="preserve">Import changed from no external API dependency to importing listPayments from the existing paymentsApi.js module.</w:t>
      </w:r>
    </w:p>
    <w:p>
      <w:pPr>
        <w:pStyle w:val="ListParagraph"/>
        <w:numPr>
          <w:ilvl w:val="0"/>
          <w:numId w:val="2"/>
        </w:numPr>
        <w:spacing w:after="40" w:before="40"/>
      </w:pPr>
      <w:r>
        <w:rPr>
          <w:rFonts w:ascii="Arial" w:cs="Arial" w:eastAsia="Arial" w:hAnsi="Arial"/>
          <w:color w:val="333333"/>
          <w:sz w:val="22"/>
          <w:szCs w:val="22"/>
        </w:rPr>
        <w:t xml:space="preserve">State additions: payments (array), loading (boolean), fetchError (string).</w:t>
      </w:r>
    </w:p>
    <w:p>
      <w:pPr>
        <w:pStyle w:val="ListParagraph"/>
        <w:numPr>
          <w:ilvl w:val="0"/>
          <w:numId w:val="2"/>
        </w:numPr>
        <w:spacing w:after="40" w:before="40"/>
      </w:pPr>
      <w:r>
        <w:rPr>
          <w:rFonts w:ascii="Arial" w:cs="Arial" w:eastAsia="Arial" w:hAnsi="Arial"/>
          <w:color w:val="333333"/>
          <w:sz w:val="22"/>
          <w:szCs w:val="22"/>
        </w:rPr>
        <w:t xml:space="preserve">useCallback-wrapped loadPastDue function re-fetches on every open via a useEffect([open]) dependency.</w:t>
      </w:r>
    </w:p>
    <w:p>
      <w:pPr>
        <w:pStyle w:val="ListParagraph"/>
        <w:numPr>
          <w:ilvl w:val="0"/>
          <w:numId w:val="2"/>
        </w:numPr>
        <w:spacing w:after="40" w:before="40"/>
      </w:pPr>
      <w:r>
        <w:rPr>
          <w:rFonts w:ascii="Arial" w:cs="Arial" w:eastAsia="Arial" w:hAnsi="Arial"/>
          <w:color w:val="333333"/>
          <w:sz w:val="22"/>
          <w:szCs w:val="22"/>
        </w:rPr>
        <w:t xml:space="preserve">The enrichedCustomers useMemo now derives its data from the live payments state instead of the hardcoded array.</w:t>
      </w:r>
    </w:p>
    <w:p>
      <w:pPr>
        <w:pStyle w:val="ListParagraph"/>
        <w:numPr>
          <w:ilvl w:val="0"/>
          <w:numId w:val="2"/>
        </w:numPr>
        <w:spacing w:after="40" w:before="40"/>
      </w:pPr>
      <w:r>
        <w:rPr>
          <w:rFonts w:ascii="Arial" w:cs="Arial" w:eastAsia="Arial" w:hAnsi="Arial"/>
          <w:color w:val="333333"/>
          <w:sz w:val="22"/>
          <w:szCs w:val="22"/>
        </w:rPr>
        <w:t xml:space="preserve">A new Status column was added to the table (red badge for DUE, orange badge for FAILED) to surface the distinction that is now meaningful.</w:t>
      </w:r>
    </w:p>
    <w:p>
      <w:pPr>
        <w:spacing w:after="160" w:before="0"/>
      </w:pPr>
      <w:r>
        <w:t xml:space="preserve"/>
      </w:r>
    </w:p>
    <w:p>
      <w:pPr>
        <w:pStyle w:val="Heading2"/>
        <w:spacing w:after="100" w:before="240"/>
      </w:pPr>
      <w:r>
        <w:rPr>
          <w:rFonts w:ascii="Arial" w:cs="Arial" w:eastAsia="Arial" w:hAnsi="Arial"/>
          <w:b/>
          <w:bCs/>
          <w:color w:val="2E75B6"/>
          <w:sz w:val="26"/>
          <w:szCs w:val="26"/>
        </w:rPr>
        <w:t xml:space="preserve">3.2  Call Center Modal – Mark as Paid Action</w:t>
      </w:r>
    </w:p>
    <w:p>
      <w:pPr>
        <w:spacing w:after="80" w:before="60"/>
      </w:pPr>
      <w:r>
        <w:rPr>
          <w:rFonts w:ascii="Arial" w:cs="Arial" w:eastAsia="Arial" w:hAnsi="Arial"/>
          <w:color w:val="333333"/>
          <w:sz w:val="22"/>
          <w:szCs w:val="22"/>
        </w:rPr>
        <w:t xml:space="preserve">Each row in the Call Center modal now carries a Mark as Paid button, enabling customer service staff to resolve overdue payments directly from within the modal without navigating to the Payments page.</w:t>
      </w:r>
    </w:p>
    <w:p>
      <w:pPr>
        <w:spacing w:after="160" w:before="0"/>
      </w:pPr>
      <w:r>
        <w:t xml:space="preserve"/>
      </w:r>
    </w:p>
    <w:p>
      <w:pPr>
        <w:pStyle w:val="Heading3"/>
        <w:spacing w:after="80" w:before="160"/>
      </w:pPr>
      <w:r>
        <w:rPr>
          <w:rFonts w:ascii="Arial" w:cs="Arial" w:eastAsia="Arial" w:hAnsi="Arial"/>
          <w:b/>
          <w:bCs/>
          <w:color w:val="444444"/>
          <w:sz w:val="23"/>
          <w:szCs w:val="23"/>
        </w:rPr>
        <w:t xml:space="preserve">What it does</w:t>
      </w:r>
    </w:p>
    <w:p>
      <w:pPr>
        <w:pStyle w:val="ListParagraph"/>
        <w:numPr>
          <w:ilvl w:val="0"/>
          <w:numId w:val="2"/>
        </w:numPr>
        <w:spacing w:after="40" w:before="40"/>
      </w:pPr>
      <w:r>
        <w:rPr>
          <w:rFonts w:ascii="Arial" w:cs="Arial" w:eastAsia="Arial" w:hAnsi="Arial"/>
          <w:color w:val="333333"/>
          <w:sz w:val="22"/>
          <w:szCs w:val="22"/>
        </w:rPr>
        <w:t xml:space="preserve">Clicking the Paid button on a row calls PUT /api/payments/:id with status: "PAID" and paidAt set to the current ISO timestamp.</w:t>
      </w:r>
    </w:p>
    <w:p>
      <w:pPr>
        <w:pStyle w:val="ListParagraph"/>
        <w:numPr>
          <w:ilvl w:val="0"/>
          <w:numId w:val="2"/>
        </w:numPr>
        <w:spacing w:after="40" w:before="40"/>
      </w:pPr>
      <w:r>
        <w:rPr>
          <w:rFonts w:ascii="Arial" w:cs="Arial" w:eastAsia="Arial" w:hAnsi="Arial"/>
          <w:color w:val="333333"/>
          <w:sz w:val="22"/>
          <w:szCs w:val="22"/>
        </w:rPr>
        <w:t xml:space="preserve">On a successful response the row is immediately removed from the displayed list by filtering it out of local state (optimistic removal), giving instant feedback without a full re-fetch.</w:t>
      </w:r>
    </w:p>
    <w:p>
      <w:pPr>
        <w:pStyle w:val="ListParagraph"/>
        <w:numPr>
          <w:ilvl w:val="0"/>
          <w:numId w:val="2"/>
        </w:numPr>
        <w:spacing w:after="40" w:before="40"/>
      </w:pPr>
      <w:r>
        <w:rPr>
          <w:rFonts w:ascii="Arial" w:cs="Arial" w:eastAsia="Arial" w:hAnsi="Arial"/>
          <w:color w:val="333333"/>
          <w:sz w:val="22"/>
          <w:szCs w:val="22"/>
        </w:rPr>
        <w:t xml:space="preserve">While the API call is in flight the button label changes to Saving... and the button is disabled to prevent duplicate submissions.</w:t>
      </w:r>
    </w:p>
    <w:p>
      <w:pPr>
        <w:pStyle w:val="ListParagraph"/>
        <w:numPr>
          <w:ilvl w:val="0"/>
          <w:numId w:val="2"/>
        </w:numPr>
        <w:spacing w:after="40" w:before="40"/>
      </w:pPr>
      <w:r>
        <w:rPr>
          <w:rFonts w:ascii="Arial" w:cs="Arial" w:eastAsia="Arial" w:hAnsi="Arial"/>
          <w:color w:val="333333"/>
          <w:sz w:val="22"/>
          <w:szCs w:val="22"/>
        </w:rPr>
        <w:t xml:space="preserve">If the API call fails the row remains visible and an error message is displayed at the top of the modal.</w:t>
      </w:r>
    </w:p>
    <w:p>
      <w:pPr>
        <w:pStyle w:val="ListParagraph"/>
        <w:numPr>
          <w:ilvl w:val="0"/>
          <w:numId w:val="2"/>
        </w:numPr>
        <w:spacing w:after="40" w:before="40"/>
      </w:pPr>
      <w:r>
        <w:rPr>
          <w:rFonts w:ascii="Arial" w:cs="Arial" w:eastAsia="Arial" w:hAnsi="Arial"/>
          <w:color w:val="333333"/>
          <w:sz w:val="22"/>
          <w:szCs w:val="22"/>
        </w:rPr>
        <w:t xml:space="preserve">The operation uses the existing updatePayment function from paymentsApi.js, requiring no new backend code.</w:t>
      </w:r>
    </w:p>
    <w:p>
      <w:pPr>
        <w:spacing w:after="160" w:before="0"/>
      </w:pPr>
      <w:r>
        <w:t xml:space="preserve"/>
      </w:r>
    </w:p>
    <w:p>
      <w:pPr>
        <w:pStyle w:val="Heading3"/>
        <w:spacing w:after="80" w:before="160"/>
      </w:pPr>
      <w:r>
        <w:rPr>
          <w:rFonts w:ascii="Arial" w:cs="Arial" w:eastAsia="Arial" w:hAnsi="Arial"/>
          <w:b/>
          <w:bCs/>
          <w:color w:val="444444"/>
          <w:sz w:val="23"/>
          <w:szCs w:val="23"/>
        </w:rPr>
        <w:t xml:space="preserve">Technical implementation</w:t>
      </w:r>
    </w:p>
    <w:p>
      <w:pPr>
        <w:pStyle w:val="ListParagraph"/>
        <w:numPr>
          <w:ilvl w:val="0"/>
          <w:numId w:val="2"/>
        </w:numPr>
        <w:spacing w:after="40" w:before="40"/>
      </w:pPr>
      <w:r>
        <w:rPr>
          <w:rFonts w:ascii="Arial" w:cs="Arial" w:eastAsia="Arial" w:hAnsi="Arial"/>
          <w:color w:val="333333"/>
          <w:sz w:val="22"/>
          <w:szCs w:val="22"/>
        </w:rPr>
        <w:t xml:space="preserve">State addition: payingId (integer or null), tracking which specific payment is being processed.</w:t>
      </w:r>
    </w:p>
    <w:p>
      <w:pPr>
        <w:pStyle w:val="ListParagraph"/>
        <w:numPr>
          <w:ilvl w:val="0"/>
          <w:numId w:val="2"/>
        </w:numPr>
        <w:spacing w:after="40" w:before="40"/>
      </w:pPr>
      <w:r>
        <w:rPr>
          <w:rFonts w:ascii="Arial" w:cs="Arial" w:eastAsia="Arial" w:hAnsi="Arial"/>
          <w:color w:val="333333"/>
          <w:sz w:val="22"/>
          <w:szCs w:val="22"/>
        </w:rPr>
        <w:t xml:space="preserve">markAsPaid is a useCallback-wrapped async function that sets payingId, calls updatePayment, then filters the payments state on success, and clears payingId in the finally block.</w:t>
      </w:r>
    </w:p>
    <w:p>
      <w:pPr>
        <w:pStyle w:val="ListParagraph"/>
        <w:numPr>
          <w:ilvl w:val="0"/>
          <w:numId w:val="2"/>
        </w:numPr>
        <w:spacing w:after="40" w:before="40"/>
      </w:pPr>
      <w:r>
        <w:rPr>
          <w:rFonts w:ascii="Arial" w:cs="Arial" w:eastAsia="Arial" w:hAnsi="Arial"/>
          <w:color w:val="333333"/>
          <w:sz w:val="22"/>
          <w:szCs w:val="22"/>
        </w:rPr>
        <w:t xml:space="preserve">The button renders conditionally: disabled and labelled "Saving..." when payingId matches the row's paymentID, otherwise enabled and labelled "Paid".</w:t>
      </w:r>
    </w:p>
    <w:p>
      <w:pPr>
        <w:pStyle w:val="ListParagraph"/>
        <w:numPr>
          <w:ilvl w:val="0"/>
          <w:numId w:val="2"/>
        </w:numPr>
        <w:spacing w:after="40" w:before="40"/>
      </w:pPr>
      <w:r>
        <w:rPr>
          <w:rFonts w:ascii="Arial" w:cs="Arial" w:eastAsia="Arial" w:hAnsi="Arial"/>
          <w:color w:val="333333"/>
          <w:sz w:val="22"/>
          <w:szCs w:val="22"/>
        </w:rPr>
        <w:t xml:space="preserve">A sixth table column was added alongside the existing Customer, Due Date, Days Late, Subscription, and Status columns.</w:t>
      </w:r>
    </w:p>
    <w:p>
      <w:pPr>
        <w:spacing w:after="160" w:before="0"/>
      </w:pPr>
      <w:r>
        <w:t xml:space="preserve"/>
      </w:r>
    </w:p>
    <w:p>
      <w:pPr>
        <w:pStyle w:val="Heading2"/>
        <w:spacing w:after="100" w:before="240"/>
      </w:pPr>
      <w:r>
        <w:rPr>
          <w:rFonts w:ascii="Arial" w:cs="Arial" w:eastAsia="Arial" w:hAnsi="Arial"/>
          <w:b/>
          <w:bCs/>
          <w:color w:val="2E75B6"/>
          <w:sz w:val="26"/>
          <w:szCs w:val="26"/>
        </w:rPr>
        <w:t xml:space="preserve">3.3  Snapshot Modal – Image Containment Fix</w:t>
      </w:r>
    </w:p>
    <w:p>
      <w:pPr>
        <w:spacing w:after="80" w:before="60"/>
      </w:pPr>
      <w:r>
        <w:rPr>
          <w:rFonts w:ascii="Arial" w:cs="Arial" w:eastAsia="Arial" w:hAnsi="Arial"/>
          <w:color w:val="333333"/>
          <w:sz w:val="22"/>
          <w:szCs w:val="22"/>
        </w:rPr>
        <w:t xml:space="preserve">The Snapshot modal displays six chart images generated by the Python seeder (geographic distribution, country split, package distribution, subscription status, billing cycle, and customer creation timeline). Prior to this release the images were rendered with objectFit: "cover", which caused them to be cropped to fill their fixed-height containers rather than displayed in full.</w:t>
      </w:r>
    </w:p>
    <w:p>
      <w:pPr>
        <w:spacing w:after="160" w:before="0"/>
      </w:pPr>
      <w:r>
        <w:t xml:space="preserve"/>
      </w:r>
    </w:p>
    <w:p>
      <w:pPr>
        <w:pStyle w:val="Heading3"/>
        <w:spacing w:after="80" w:before="160"/>
      </w:pPr>
      <w:r>
        <w:rPr>
          <w:rFonts w:ascii="Arial" w:cs="Arial" w:eastAsia="Arial" w:hAnsi="Arial"/>
          <w:b/>
          <w:bCs/>
          <w:color w:val="444444"/>
          <w:sz w:val="23"/>
          <w:szCs w:val="23"/>
        </w:rPr>
        <w:t xml:space="preserve">What was fixed</w:t>
      </w:r>
    </w:p>
    <w:p>
      <w:pPr>
        <w:pStyle w:val="ListParagraph"/>
        <w:numPr>
          <w:ilvl w:val="0"/>
          <w:numId w:val="2"/>
        </w:numPr>
        <w:spacing w:after="40" w:before="40"/>
      </w:pPr>
      <w:r>
        <w:rPr>
          <w:rFonts w:ascii="Arial" w:cs="Arial" w:eastAsia="Arial" w:hAnsi="Arial"/>
          <w:color w:val="333333"/>
          <w:sz w:val="22"/>
          <w:szCs w:val="22"/>
        </w:rPr>
        <w:t xml:space="preserve">The CSS property objectFit was changed from "cover" to "contain" on the thumbnail image element.</w:t>
      </w:r>
    </w:p>
    <w:p>
      <w:pPr>
        <w:pStyle w:val="ListParagraph"/>
        <w:numPr>
          <w:ilvl w:val="0"/>
          <w:numId w:val="2"/>
        </w:numPr>
        <w:spacing w:after="40" w:before="40"/>
      </w:pPr>
      <w:r>
        <w:rPr>
          <w:rFonts w:ascii="Arial" w:cs="Arial" w:eastAsia="Arial" w:hAnsi="Arial"/>
          <w:color w:val="333333"/>
          <w:sz w:val="22"/>
          <w:szCs w:val="22"/>
        </w:rPr>
        <w:t xml:space="preserve">The fixed height of the image container was increased from 180px to 200px to give wider chart images slightly more vertical breathing room.</w:t>
      </w:r>
    </w:p>
    <w:p>
      <w:pPr>
        <w:pStyle w:val="ListParagraph"/>
        <w:numPr>
          <w:ilvl w:val="0"/>
          <w:numId w:val="2"/>
        </w:numPr>
        <w:spacing w:after="40" w:before="40"/>
      </w:pPr>
      <w:r>
        <w:rPr>
          <w:rFonts w:ascii="Arial" w:cs="Arial" w:eastAsia="Arial" w:hAnsi="Arial"/>
          <w:color w:val="333333"/>
          <w:sz w:val="22"/>
          <w:szCs w:val="22"/>
        </w:rPr>
        <w:t xml:space="preserve">The dark background color on the card (background: "#000") is preserved so that any letterboxing around a non-square image appears as a clean black bar rather than a broken layout.</w:t>
      </w:r>
    </w:p>
    <w:p>
      <w:pPr>
        <w:spacing w:after="160" w:before="0"/>
      </w:pPr>
      <w:r>
        <w:t xml:space="preserve"/>
      </w:r>
    </w:p>
    <w:p>
      <w:pPr>
        <w:pStyle w:val="Heading3"/>
        <w:spacing w:after="80" w:before="160"/>
      </w:pPr>
      <w:r>
        <w:rPr>
          <w:rFonts w:ascii="Arial" w:cs="Arial" w:eastAsia="Arial" w:hAnsi="Arial"/>
          <w:b/>
          <w:bCs/>
          <w:color w:val="444444"/>
          <w:sz w:val="23"/>
          <w:szCs w:val="23"/>
        </w:rPr>
        <w:t xml:space="preserve">Impact</w:t>
      </w:r>
    </w:p>
    <w:p>
      <w:pPr>
        <w:pStyle w:val="ListParagraph"/>
        <w:numPr>
          <w:ilvl w:val="0"/>
          <w:numId w:val="2"/>
        </w:numPr>
        <w:spacing w:after="40" w:before="40"/>
      </w:pPr>
      <w:r>
        <w:rPr>
          <w:rFonts w:ascii="Arial" w:cs="Arial" w:eastAsia="Arial" w:hAnsi="Arial"/>
          <w:color w:val="333333"/>
          <w:sz w:val="22"/>
          <w:szCs w:val="22"/>
        </w:rPr>
        <w:t xml:space="preserve">All six snapshot charts are now displayed in full without any cropping.</w:t>
      </w:r>
    </w:p>
    <w:p>
      <w:pPr>
        <w:pStyle w:val="ListParagraph"/>
        <w:numPr>
          <w:ilvl w:val="0"/>
          <w:numId w:val="2"/>
        </w:numPr>
        <w:spacing w:after="40" w:before="40"/>
      </w:pPr>
      <w:r>
        <w:rPr>
          <w:rFonts w:ascii="Arial" w:cs="Arial" w:eastAsia="Arial" w:hAnsi="Arial"/>
          <w:color w:val="333333"/>
          <w:sz w:val="22"/>
          <w:szCs w:val="22"/>
        </w:rPr>
        <w:t xml:space="preserve">Charts retain their correct aspect ratios regardless of whether they are wider or taller than their containers.</w:t>
      </w:r>
    </w:p>
    <w:p>
      <w:pPr>
        <w:pStyle w:val="ListParagraph"/>
        <w:numPr>
          <w:ilvl w:val="0"/>
          <w:numId w:val="2"/>
        </w:numPr>
        <w:spacing w:after="40" w:before="40"/>
      </w:pPr>
      <w:r>
        <w:rPr>
          <w:rFonts w:ascii="Arial" w:cs="Arial" w:eastAsia="Arial" w:hAnsi="Arial"/>
          <w:color w:val="333333"/>
          <w:sz w:val="22"/>
          <w:szCs w:val="22"/>
        </w:rPr>
        <w:t xml:space="preserve">The change is a purely presentational fix with no API, state, or data model impact.</w:t>
      </w:r>
    </w:p>
    <w:p>
      <w:pPr>
        <w:spacing w:after="160" w:before="0"/>
      </w:pPr>
      <w:r>
        <w:t xml:space="preserve"/>
      </w:r>
    </w:p>
    <w:p>
      <w:pPr>
        <w:pBdr>
          <w:bottom w:val="single" w:color="DDDDDD" w:sz="2" w:space="1"/>
        </w:pBdr>
        <w:spacing w:after="200" w:before="200"/>
      </w:pPr>
      <w:r>
        <w:t xml:space="preserve"/>
      </w:r>
    </w:p>
    <w:p>
      <w:pPr>
        <w:pStyle w:val="Heading1"/>
        <w:pBdr>
          <w:bottom w:val="single" w:color="2E75B6" w:sz="6" w:space="4"/>
        </w:pBdr>
        <w:spacing w:after="160" w:before="320"/>
      </w:pPr>
      <w:r>
        <w:rPr>
          <w:rFonts w:ascii="Arial" w:cs="Arial" w:eastAsia="Arial" w:hAnsi="Arial"/>
          <w:b/>
          <w:bCs/>
          <w:color w:val="1A3C5E"/>
          <w:sz w:val="32"/>
          <w:szCs w:val="32"/>
        </w:rPr>
        <w:t xml:space="preserve">4. System Architecture</w:t>
      </w:r>
    </w:p>
    <w:p>
      <w:pPr>
        <w:spacing w:after="80" w:before="60"/>
      </w:pPr>
      <w:r>
        <w:rPr>
          <w:rFonts w:ascii="Arial" w:cs="Arial" w:eastAsia="Arial" w:hAnsi="Arial"/>
          <w:color w:val="333333"/>
          <w:sz w:val="22"/>
          <w:szCs w:val="22"/>
        </w:rPr>
        <w:t xml:space="preserve">SubTrackPay follows a three-tier client-server architecture. All three tiers are containerized and orchestrated using Docker Compose for consistent local development and deployment.</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Tier</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5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Responsibility</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React 18 + Vite</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SPA rendering, routing, CRUD forms, analytics charts, modals, map visualization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Node.js + Express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RESTful API, authentication middleware, business validation, analytics SQL, seeder trigger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PostgreSQL + Prisma</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Persistent storage for all entities, schema migrations, type-safe ORM access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Seeder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Synthetic data generation, snapshot chart PNG production, reset-and-seed pipeline</w:t>
            </w:r>
          </w:p>
        </w:tc>
      </w:tr>
    </w:tbl>
    <w:p>
      <w:pPr>
        <w:spacing w:after="160" w:before="0"/>
      </w:pPr>
      <w:r>
        <w:t xml:space="preserve"/>
      </w:r>
    </w:p>
    <w:p>
      <w:pPr>
        <w:spacing w:after="80" w:before="60"/>
      </w:pPr>
      <w:r>
        <w:rPr>
          <w:rFonts w:ascii="Arial" w:cs="Arial" w:eastAsia="Arial" w:hAnsi="Arial"/>
          <w:color w:val="333333"/>
          <w:sz w:val="22"/>
          <w:szCs w:val="22"/>
        </w:rPr>
        <w:t xml:space="preserve">The frontend communicates with the backend exclusively via HTTP/JSON. The backend is the sole entry point for database access. Firebase Authentication secures all API routes; the React client obtains a Firebase ID token on every request via the apiGet / apiFetch wrappers in api.js.</w:t>
      </w:r>
    </w:p>
    <w:p>
      <w:pPr>
        <w:spacing w:after="160" w:before="0"/>
      </w:pPr>
      <w:r>
        <w:t xml:space="preserve"/>
      </w:r>
    </w:p>
    <w:p>
      <w:pPr>
        <w:pBdr>
          <w:bottom w:val="single" w:color="DDDDDD" w:sz="2" w:space="1"/>
        </w:pBdr>
        <w:spacing w:after="200" w:before="200"/>
      </w:pPr>
      <w:r>
        <w:t xml:space="preserve"/>
      </w:r>
    </w:p>
    <w:p>
      <w:pPr>
        <w:pStyle w:val="Heading1"/>
        <w:pBdr>
          <w:bottom w:val="single" w:color="2E75B6" w:sz="6" w:space="4"/>
        </w:pBdr>
        <w:spacing w:after="160" w:before="320"/>
      </w:pPr>
      <w:r>
        <w:rPr>
          <w:rFonts w:ascii="Arial" w:cs="Arial" w:eastAsia="Arial" w:hAnsi="Arial"/>
          <w:b/>
          <w:bCs/>
          <w:color w:val="1A3C5E"/>
          <w:sz w:val="32"/>
          <w:szCs w:val="32"/>
        </w:rPr>
        <w:t xml:space="preserve">5. Data Model</w:t>
      </w:r>
    </w:p>
    <w:p>
      <w:pPr>
        <w:spacing w:after="80" w:before="60"/>
      </w:pPr>
      <w:r>
        <w:rPr>
          <w:rFonts w:ascii="Arial" w:cs="Arial" w:eastAsia="Arial" w:hAnsi="Arial"/>
          <w:color w:val="333333"/>
          <w:sz w:val="22"/>
          <w:szCs w:val="22"/>
        </w:rPr>
        <w:t xml:space="preserve">The Prisma schema defines the following core entities and enumerations. No schema changes were introduced in Release 3.</w:t>
      </w:r>
    </w:p>
    <w:p>
      <w:pPr>
        <w:spacing w:after="160" w:before="0"/>
      </w:pPr>
      <w:r>
        <w:t xml:space="preserve"/>
      </w:r>
    </w:p>
    <w:p>
      <w:pPr>
        <w:pStyle w:val="Heading2"/>
        <w:spacing w:after="100" w:before="240"/>
      </w:pPr>
      <w:r>
        <w:rPr>
          <w:rFonts w:ascii="Arial" w:cs="Arial" w:eastAsia="Arial" w:hAnsi="Arial"/>
          <w:b/>
          <w:bCs/>
          <w:color w:val="2E75B6"/>
          <w:sz w:val="26"/>
          <w:szCs w:val="26"/>
        </w:rPr>
        <w:t xml:space="preserve">5.1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Entity</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Primary Key</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Key Fields</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Customer</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customerID (Int)</w:t>
            </w:r>
          </w:p>
        </w:tc>
        <w:tc>
          <w:tcPr>
            <w:tcW w:type="dxa" w:w="5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firstName, lastName, email (unique), postalCode, latitude, longitude, ccExpiration, createdAt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Package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packageID (Int)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name, monthlyCost, annualCost</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Subscription</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subscriptionID (Int)</w:t>
            </w:r>
          </w:p>
        </w:tc>
        <w:tc>
          <w:tcPr>
            <w:tcW w:type="dxa" w:w="5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customerID (FK), packageID (FK), billingCycle, status, startDate, endDate, price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paymentID (Int)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subscriptionID (FK), dueDate, paidAt, status</w:t>
            </w:r>
          </w:p>
        </w:tc>
      </w:tr>
    </w:tbl>
    <w:p>
      <w:pPr>
        <w:spacing w:after="160" w:before="0"/>
      </w:pPr>
      <w:r>
        <w:t xml:space="preserve"/>
      </w:r>
    </w:p>
    <w:p>
      <w:pPr>
        <w:pStyle w:val="Heading2"/>
        <w:spacing w:after="100" w:before="240"/>
      </w:pPr>
      <w:r>
        <w:rPr>
          <w:rFonts w:ascii="Arial" w:cs="Arial" w:eastAsia="Arial" w:hAnsi="Arial"/>
          <w:b/>
          <w:bCs/>
          <w:color w:val="2E75B6"/>
          <w:sz w:val="26"/>
          <w:szCs w:val="26"/>
        </w:rPr>
        <w:t xml:space="preserve">5.2  Enumerations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Enum</w:t>
            </w:r>
          </w:p>
        </w:tc>
        <w:tc>
          <w:tcPr>
            <w:tcW w:type="dxa" w:w="6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Values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BillingCycle</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MONTHLY | ANNUAL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SubscriptionStatus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ACTIVE | PAUSED | CANCELED</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PaymentStatus</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DUE | PAID | FAILED | VOID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RoleLevel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MANAGER | TECHNICIAN | MACHINE</w:t>
            </w:r>
          </w:p>
        </w:tc>
      </w:tr>
    </w:tbl>
    <w:p>
      <w:pPr>
        <w:spacing w:after="160" w:before="0"/>
      </w:pPr>
      <w:r>
        <w:t xml:space="preserve"/>
      </w:r>
    </w:p>
    <w:p>
      <w:pPr>
        <w:pBdr>
          <w:bottom w:val="single" w:color="DDDDDD" w:sz="2" w:space="1"/>
        </w:pBdr>
        <w:spacing w:after="200" w:before="200"/>
      </w:pPr>
      <w:r>
        <w:t xml:space="preserve"/>
      </w:r>
    </w:p>
    <w:p>
      <w:pPr>
        <w:pStyle w:val="Heading1"/>
        <w:pBdr>
          <w:bottom w:val="single" w:color="2E75B6" w:sz="6" w:space="4"/>
        </w:pBdr>
        <w:spacing w:after="160" w:before="320"/>
      </w:pPr>
      <w:r>
        <w:rPr>
          <w:rFonts w:ascii="Arial" w:cs="Arial" w:eastAsia="Arial" w:hAnsi="Arial"/>
          <w:b/>
          <w:bCs/>
          <w:color w:val="1A3C5E"/>
          <w:sz w:val="32"/>
          <w:szCs w:val="32"/>
        </w:rPr>
        <w:t xml:space="preserve">6. API Reference</w:t>
      </w:r>
    </w:p>
    <w:p>
      <w:pPr>
        <w:spacing w:after="80" w:before="60"/>
      </w:pPr>
      <w:r>
        <w:rPr>
          <w:rFonts w:ascii="Arial" w:cs="Arial" w:eastAsia="Arial" w:hAnsi="Arial"/>
          <w:color w:val="333333"/>
          <w:sz w:val="22"/>
          <w:szCs w:val="22"/>
        </w:rPr>
        <w:t xml:space="preserve">The following REST endpoints are exposed by the Express backend. All routes except /api/health require a valid Firebase Bearer token.</w:t>
      </w:r>
    </w:p>
    <w:p>
      <w:pPr>
        <w:spacing w:after="160" w:before="0"/>
      </w:pPr>
      <w:r>
        <w:t xml:space="preserve"/>
      </w:r>
    </w:p>
    <w:p>
      <w:pPr>
        <w:pStyle w:val="Heading2"/>
        <w:spacing w:after="100" w:before="240"/>
      </w:pPr>
      <w:r>
        <w:rPr>
          <w:rFonts w:ascii="Arial" w:cs="Arial" w:eastAsia="Arial" w:hAnsi="Arial"/>
          <w:b/>
          <w:bCs/>
          <w:color w:val="2E75B6"/>
          <w:sz w:val="26"/>
          <w:szCs w:val="26"/>
        </w:rPr>
        <w:t xml:space="preserve">6.1  Payments (used by Release 3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Path</w:t>
            </w:r>
          </w:p>
        </w:tc>
        <w:tc>
          <w:tcPr>
            <w:tcW w:type="dxa" w:w="4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/api/payments</w:t>
            </w:r>
          </w:p>
        </w:tc>
        <w:tc>
          <w:tcPr>
            <w:tcW w:type="dxa" w:w="4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List all payments, ordered by dueDate desc. Includes nested subscription, customer, and package via Prisma include.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/api/payments/:id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Fetch a single payment by ID with full nested relations.</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/api/payments</w:t>
            </w:r>
          </w:p>
        </w:tc>
        <w:tc>
          <w:tcPr>
            <w:tcW w:type="dxa" w:w="4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Create a new payment. Required fields: subscriptionID (Int), dueDate, status.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/api/payments/:id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 dueDate, paidAt, and/or status. Used by the Mark as Paid action (sets status=PAID, paidAt=now).</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DELETE</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/api/payments/:id</w:t>
            </w:r>
          </w:p>
        </w:tc>
        <w:tc>
          <w:tcPr>
            <w:tcW w:type="dxa" w:w="4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Delete a payment record by ID.</w:t>
            </w:r>
          </w:p>
        </w:tc>
      </w:tr>
    </w:tbl>
    <w:p>
      <w:pPr>
        <w:spacing w:after="160" w:before="0"/>
      </w:pPr>
      <w:r>
        <w:t xml:space="preserve"/>
      </w:r>
    </w:p>
    <w:p>
      <w:pPr>
        <w:pStyle w:val="Heading2"/>
        <w:spacing w:after="100" w:before="240"/>
      </w:pPr>
      <w:r>
        <w:rPr>
          <w:rFonts w:ascii="Arial" w:cs="Arial" w:eastAsia="Arial" w:hAnsi="Arial"/>
          <w:b/>
          <w:bCs/>
          <w:color w:val="2E75B6"/>
          <w:sz w:val="26"/>
          <w:szCs w:val="26"/>
        </w:rPr>
        <w:t xml:space="preserve">6.2  Other Entity Endpoints</w:t>
      </w:r>
    </w:p>
    <w:p>
      <w:pPr>
        <w:pStyle w:val="ListParagraph"/>
        <w:numPr>
          <w:ilvl w:val="0"/>
          <w:numId w:val="2"/>
        </w:numPr>
        <w:spacing w:after="40" w:before="40"/>
      </w:pPr>
      <w:r>
        <w:rPr>
          <w:rFonts w:ascii="Arial" w:cs="Arial" w:eastAsia="Arial" w:hAnsi="Arial"/>
          <w:color w:val="333333"/>
          <w:sz w:val="22"/>
          <w:szCs w:val="22"/>
        </w:rPr>
        <w:t xml:space="preserve">GET/POST/PUT/DELETE  /api/customers</w:t>
      </w:r>
    </w:p>
    <w:p>
      <w:pPr>
        <w:pStyle w:val="ListParagraph"/>
        <w:numPr>
          <w:ilvl w:val="0"/>
          <w:numId w:val="2"/>
        </w:numPr>
        <w:spacing w:after="40" w:before="40"/>
      </w:pPr>
      <w:r>
        <w:rPr>
          <w:rFonts w:ascii="Arial" w:cs="Arial" w:eastAsia="Arial" w:hAnsi="Arial"/>
          <w:color w:val="333333"/>
          <w:sz w:val="22"/>
          <w:szCs w:val="22"/>
        </w:rPr>
        <w:t xml:space="preserve">GET/POST/PUT/DELETE  /api/packages</w:t>
      </w:r>
    </w:p>
    <w:p>
      <w:pPr>
        <w:pStyle w:val="ListParagraph"/>
        <w:numPr>
          <w:ilvl w:val="0"/>
          <w:numId w:val="2"/>
        </w:numPr>
        <w:spacing w:after="40" w:before="40"/>
      </w:pPr>
      <w:r>
        <w:rPr>
          <w:rFonts w:ascii="Arial" w:cs="Arial" w:eastAsia="Arial" w:hAnsi="Arial"/>
          <w:color w:val="333333"/>
          <w:sz w:val="22"/>
          <w:szCs w:val="22"/>
        </w:rPr>
        <w:t xml:space="preserve">GET/POST/PUT/DELETE  /api/subscriptions</w:t>
      </w:r>
    </w:p>
    <w:p>
      <w:pPr>
        <w:pStyle w:val="ListParagraph"/>
        <w:numPr>
          <w:ilvl w:val="0"/>
          <w:numId w:val="2"/>
        </w:numPr>
        <w:spacing w:after="40" w:before="40"/>
      </w:pPr>
      <w:r>
        <w:rPr>
          <w:rFonts w:ascii="Arial" w:cs="Arial" w:eastAsia="Arial" w:hAnsi="Arial"/>
          <w:color w:val="333333"/>
          <w:sz w:val="22"/>
          <w:szCs w:val="22"/>
        </w:rPr>
        <w:t xml:space="preserve">GET  /api/analytics  (aggregated metrics)</w:t>
      </w:r>
    </w:p>
    <w:p>
      <w:pPr>
        <w:pStyle w:val="ListParagraph"/>
        <w:numPr>
          <w:ilvl w:val="0"/>
          <w:numId w:val="2"/>
        </w:numPr>
        <w:spacing w:after="40" w:before="40"/>
      </w:pPr>
      <w:r>
        <w:rPr>
          <w:rFonts w:ascii="Arial" w:cs="Arial" w:eastAsia="Arial" w:hAnsi="Arial"/>
          <w:color w:val="333333"/>
          <w:sz w:val="22"/>
          <w:szCs w:val="22"/>
        </w:rPr>
        <w:t xml:space="preserve">GET  /api/metrics/chart-pngs  (list of generated snapshot PNG filenames)</w:t>
      </w:r>
    </w:p>
    <w:p>
      <w:pPr>
        <w:pStyle w:val="ListParagraph"/>
        <w:numPr>
          <w:ilvl w:val="0"/>
          <w:numId w:val="2"/>
        </w:numPr>
        <w:spacing w:after="40" w:before="40"/>
      </w:pPr>
      <w:r>
        <w:rPr>
          <w:rFonts w:ascii="Arial" w:cs="Arial" w:eastAsia="Arial" w:hAnsi="Arial"/>
          <w:color w:val="333333"/>
          <w:sz w:val="22"/>
          <w:szCs w:val="22"/>
        </w:rPr>
        <w:t xml:space="preserve">POST  /api/admin/seed  (trigger seeder with config payload)</w:t>
      </w:r>
    </w:p>
    <w:p>
      <w:pPr>
        <w:pStyle w:val="ListParagraph"/>
        <w:numPr>
          <w:ilvl w:val="0"/>
          <w:numId w:val="2"/>
        </w:numPr>
        <w:spacing w:after="40" w:before="40"/>
      </w:pPr>
      <w:r>
        <w:rPr>
          <w:rFonts w:ascii="Arial" w:cs="Arial" w:eastAsia="Arial" w:hAnsi="Arial"/>
          <w:color w:val="333333"/>
          <w:sz w:val="22"/>
          <w:szCs w:val="22"/>
        </w:rPr>
        <w:t xml:space="preserve">GET  /api/health  (liveness check, no auth required)</w:t>
      </w:r>
    </w:p>
    <w:p>
      <w:pPr>
        <w:spacing w:after="160" w:before="0"/>
      </w:pPr>
      <w:r>
        <w:t xml:space="preserve"/>
      </w:r>
    </w:p>
    <w:p>
      <w:pPr>
        <w:pBdr>
          <w:bottom w:val="single" w:color="DDDDDD" w:sz="2" w:space="1"/>
        </w:pBdr>
        <w:spacing w:after="200" w:before="200"/>
      </w:pPr>
      <w:r>
        <w:t xml:space="preserve"/>
      </w:r>
    </w:p>
    <w:p>
      <w:pPr>
        <w:pStyle w:val="Heading1"/>
        <w:pBdr>
          <w:bottom w:val="single" w:color="2E75B6" w:sz="6" w:space="4"/>
        </w:pBdr>
        <w:spacing w:after="160" w:before="320"/>
      </w:pPr>
      <w:r>
        <w:rPr>
          <w:rFonts w:ascii="Arial" w:cs="Arial" w:eastAsia="Arial" w:hAnsi="Arial"/>
          <w:b/>
          <w:bCs/>
          <w:color w:val="1A3C5E"/>
          <w:sz w:val="32"/>
          <w:szCs w:val="32"/>
        </w:rPr>
        <w:t xml:space="preserve">7. UI Component Inventory</w:t>
      </w:r>
    </w:p>
    <w:p>
      <w:pPr>
        <w:spacing w:after="80" w:before="60"/>
      </w:pPr>
      <w:r>
        <w:rPr>
          <w:rFonts w:ascii="Arial" w:cs="Arial" w:eastAsia="Arial" w:hAnsi="Arial"/>
          <w:color w:val="333333"/>
          <w:sz w:val="22"/>
          <w:szCs w:val="22"/>
        </w:rPr>
        <w:t xml:space="preserve">The following modals and global UI elements are accessible from the persistent floating action menu rendered on every authenticated page.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7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Purpose &amp; Release 3 Changes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CallModal</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Displays live overdue payments (DUE or FAILED, past due date) fetched from the API. Each row includes a Paid button that marks the payment as paid and removes the row instantly. UPDATED in Release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SnapshotModal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Shows 6 seeder-generated chart PNGs (geographic distribution, country split, package distribution, subscription status, billing cycle, customer creation timeline). Image display fixed to contain mode in Release 3. UPDATED in Release 3.</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NorthAmericaMapModal</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Interactive D3-based SVG map of North America showing customer geographic distribution by latitude/longitude. No changes in Release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SeedConfigModal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Configuration dialog for the database seeder. Allows setting customer count, subscription count, random seed, distribution strategy, and postal code distribution. Triggers the /api/admin/seed endpoint. No changes in Release 3.</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HelpModal</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Contextual help and feature documentation overlay. No changes in Release 3.</w:t>
            </w:r>
          </w:p>
        </w:tc>
      </w:tr>
    </w:tbl>
    <w:p>
      <w:pPr>
        <w:spacing w:after="160" w:before="0"/>
      </w:pPr>
      <w:r>
        <w:t xml:space="preserve"/>
      </w:r>
    </w:p>
    <w:p>
      <w:pPr>
        <w:pBdr>
          <w:bottom w:val="single" w:color="DDDDDD" w:sz="2" w:space="1"/>
        </w:pBdr>
        <w:spacing w:after="200" w:before="200"/>
      </w:pPr>
      <w:r>
        <w:t xml:space="preserve"/>
      </w:r>
    </w:p>
    <w:p>
      <w:pPr>
        <w:pStyle w:val="Heading1"/>
        <w:pBdr>
          <w:bottom w:val="single" w:color="2E75B6" w:sz="6" w:space="4"/>
        </w:pBdr>
        <w:spacing w:after="160" w:before="320"/>
      </w:pPr>
      <w:r>
        <w:rPr>
          <w:rFonts w:ascii="Arial" w:cs="Arial" w:eastAsia="Arial" w:hAnsi="Arial"/>
          <w:b/>
          <w:bCs/>
          <w:color w:val="1A3C5E"/>
          <w:sz w:val="32"/>
          <w:szCs w:val="32"/>
        </w:rPr>
        <w:t xml:space="preserve">8. Application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Page</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Route</w:t>
            </w:r>
          </w:p>
        </w:tc>
        <w:tc>
          <w:tcPr>
            <w:tcW w:type="dxa" w:w="4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Functionality</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Customers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/customers</w:t>
            </w:r>
          </w:p>
        </w:tc>
        <w:tc>
          <w:tcPr>
            <w:tcW w:type="dxa" w:w="4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Full CRUD with inline form, sortable columns, list-mode bulk selection and bulk delete, pagination.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Packages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/packages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CRUD for subscription packages (name, monthly cost, annual cost).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Subscriptions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/subscriptions</w:t>
            </w:r>
          </w:p>
        </w:tc>
        <w:tc>
          <w:tcPr>
            <w:tcW w:type="dxa" w:w="4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Full CRUD linking customers to packages with billing cycle and status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/payments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CRUD for payment records with due dates, paid-at timestamps, and status tracking. Sortable columns. List-mode bulk delete.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Analytics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/analytics</w:t>
            </w:r>
          </w:p>
        </w:tc>
        <w:tc>
          <w:tcPr>
            <w:tcW w:type="dxa" w:w="4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Interactive Plotly charts for active subscriptions, customer counts, package breakdowns, average assumed billing, and subscription-by-package breakdown. PNG gallery of seeder snapshots.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/login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Firebase Authentication login screen. Branch main_backup_login enables full auth; main branch has auth bypassed for reviewer convenience.</w:t>
            </w:r>
          </w:p>
        </w:tc>
      </w:tr>
    </w:tbl>
    <w:p>
      <w:pPr>
        <w:spacing w:after="160" w:before="0"/>
      </w:pPr>
      <w:r>
        <w:t xml:space="preserve"/>
      </w:r>
    </w:p>
    <w:p>
      <w:pPr>
        <w:pBdr>
          <w:bottom w:val="single" w:color="DDDDDD" w:sz="2" w:space="1"/>
        </w:pBdr>
        <w:spacing w:after="200" w:before="200"/>
      </w:pPr>
      <w:r>
        <w:t xml:space="preserve"/>
      </w:r>
    </w:p>
    <w:p>
      <w:pPr>
        <w:pStyle w:val="Heading1"/>
        <w:pBdr>
          <w:bottom w:val="single" w:color="2E75B6" w:sz="6" w:space="4"/>
        </w:pBdr>
        <w:spacing w:after="160" w:before="320"/>
      </w:pPr>
      <w:r>
        <w:rPr>
          <w:rFonts w:ascii="Arial" w:cs="Arial" w:eastAsia="Arial" w:hAnsi="Arial"/>
          <w:b/>
          <w:bCs/>
          <w:color w:val="1A3C5E"/>
          <w:sz w:val="32"/>
          <w:szCs w:val="32"/>
        </w:rPr>
        <w:t xml:space="preserve">9. Quality Assurance</w:t>
      </w:r>
    </w:p>
    <w:p>
      <w:pPr>
        <w:pStyle w:val="Heading2"/>
        <w:spacing w:after="100" w:before="240"/>
      </w:pPr>
      <w:r>
        <w:rPr>
          <w:rFonts w:ascii="Arial" w:cs="Arial" w:eastAsia="Arial" w:hAnsi="Arial"/>
          <w:b/>
          <w:bCs/>
          <w:color w:val="2E75B6"/>
          <w:sz w:val="26"/>
          <w:szCs w:val="26"/>
        </w:rPr>
        <w:t xml:space="preserve">9.1  Test Coverage (latest Jest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Coverage</w:t>
            </w:r>
          </w:p>
        </w:tc>
        <w:tc>
          <w:tcPr>
            <w:tcW w:type="dxa" w:w="4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Test Suites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5 / 5 passed</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All suites green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47 / 47 passed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Zero failures or skips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Statements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83.58%</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Exceeds 80% milestone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Branches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Conditional path coverage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Functions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97.14%</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Near-complete function coverage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86.05%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bl>
    <w:p>
      <w:pPr>
        <w:spacing w:after="160" w:before="0"/>
      </w:pPr>
      <w:r>
        <w:t xml:space="preserve"/>
      </w:r>
    </w:p>
    <w:p>
      <w:pPr>
        <w:pStyle w:val="Heading2"/>
        <w:spacing w:after="100" w:before="240"/>
      </w:pPr>
      <w:r>
        <w:rPr>
          <w:rFonts w:ascii="Arial" w:cs="Arial" w:eastAsia="Arial" w:hAnsi="Arial"/>
          <w:b/>
          <w:bCs/>
          <w:color w:val="2E75B6"/>
          <w:sz w:val="26"/>
          <w:szCs w:val="26"/>
        </w:rPr>
        <w:t xml:space="preserve">9.2  Test Scope</w:t>
      </w:r>
    </w:p>
    <w:p>
      <w:pPr>
        <w:pStyle w:val="ListParagraph"/>
        <w:numPr>
          <w:ilvl w:val="0"/>
          <w:numId w:val="2"/>
        </w:numPr>
        <w:spacing w:after="40" w:before="40"/>
      </w:pPr>
      <w:r>
        <w:rPr>
          <w:rFonts w:ascii="Arial" w:cs="Arial" w:eastAsia="Arial" w:hAnsi="Arial"/>
          <w:color w:val="333333"/>
          <w:sz w:val="22"/>
          <w:szCs w:val="22"/>
        </w:rPr>
        <w:t xml:space="preserve">customers.routes.test.js – HTTP endpoint tests for the customers API</w:t>
      </w:r>
    </w:p>
    <w:p>
      <w:pPr>
        <w:pStyle w:val="ListParagraph"/>
        <w:numPr>
          <w:ilvl w:val="0"/>
          <w:numId w:val="2"/>
        </w:numPr>
        <w:spacing w:after="40" w:before="40"/>
      </w:pPr>
      <w:r>
        <w:rPr>
          <w:rFonts w:ascii="Arial" w:cs="Arial" w:eastAsia="Arial" w:hAnsi="Arial"/>
          <w:color w:val="333333"/>
          <w:sz w:val="22"/>
          <w:szCs w:val="22"/>
        </w:rPr>
        <w:t xml:space="preserve">packages.routes.test.js – HTTP endpoint tests for the packages API</w:t>
      </w:r>
    </w:p>
    <w:p>
      <w:pPr>
        <w:pStyle w:val="ListParagraph"/>
        <w:numPr>
          <w:ilvl w:val="0"/>
          <w:numId w:val="2"/>
        </w:numPr>
        <w:spacing w:after="40" w:before="40"/>
      </w:pPr>
      <w:r>
        <w:rPr>
          <w:rFonts w:ascii="Arial" w:cs="Arial" w:eastAsia="Arial" w:hAnsi="Arial"/>
          <w:color w:val="333333"/>
          <w:sz w:val="22"/>
          <w:szCs w:val="22"/>
        </w:rPr>
        <w:t xml:space="preserve">payments.routes.test.js – HTTP endpoint tests for the payments API</w:t>
      </w:r>
    </w:p>
    <w:p>
      <w:pPr>
        <w:pStyle w:val="ListParagraph"/>
        <w:numPr>
          <w:ilvl w:val="0"/>
          <w:numId w:val="2"/>
        </w:numPr>
        <w:spacing w:after="40" w:before="40"/>
      </w:pPr>
      <w:r>
        <w:rPr>
          <w:rFonts w:ascii="Arial" w:cs="Arial" w:eastAsia="Arial" w:hAnsi="Arial"/>
          <w:color w:val="333333"/>
          <w:sz w:val="22"/>
          <w:szCs w:val="22"/>
        </w:rPr>
        <w:t xml:space="preserve">subscriptions.routes.test.js – HTTP endpoint tests for the subscriptions API</w:t>
      </w:r>
    </w:p>
    <w:p>
      <w:pPr>
        <w:pStyle w:val="ListParagraph"/>
        <w:numPr>
          <w:ilvl w:val="0"/>
          <w:numId w:val="2"/>
        </w:numPr>
        <w:spacing w:after="40" w:before="40"/>
      </w:pPr>
      <w:r>
        <w:rPr>
          <w:rFonts w:ascii="Arial" w:cs="Arial" w:eastAsia="Arial" w:hAnsi="Arial"/>
          <w:color w:val="333333"/>
          <w:sz w:val="22"/>
          <w:szCs w:val="22"/>
        </w:rPr>
        <w:t xml:space="preserve">health.test.js – Liveness endpoint validation</w:t>
      </w:r>
    </w:p>
    <w:p>
      <w:pPr>
        <w:pStyle w:val="ListParagraph"/>
        <w:numPr>
          <w:ilvl w:val="0"/>
          <w:numId w:val="2"/>
        </w:numPr>
        <w:spacing w:after="40" w:before="40"/>
      </w:pPr>
      <w:r>
        <w:rPr>
          <w:rFonts w:ascii="Arial" w:cs="Arial" w:eastAsia="Arial" w:hAnsi="Arial"/>
          <w:color w:val="333333"/>
          <w:sz w:val="22"/>
          <w:szCs w:val="22"/>
        </w:rPr>
        <w:t xml:space="preserve">Prisma mock (src/__mocks__/prisma.js) isolates tests from the live database</w:t>
      </w:r>
    </w:p>
    <w:p>
      <w:pPr>
        <w:spacing w:after="160" w:before="0"/>
      </w:pPr>
      <w:r>
        <w:t xml:space="preserve"/>
      </w:r>
    </w:p>
    <w:p>
      <w:pPr>
        <w:pStyle w:val="Heading2"/>
        <w:spacing w:after="100" w:before="240"/>
      </w:pPr>
      <w:r>
        <w:rPr>
          <w:rFonts w:ascii="Arial" w:cs="Arial" w:eastAsia="Arial" w:hAnsi="Arial"/>
          <w:b/>
          <w:bCs/>
          <w:color w:val="2E75B6"/>
          <w:sz w:val="26"/>
          <w:szCs w:val="26"/>
        </w:rPr>
        <w:t xml:space="preserve">9.3  Continuous Integration</w:t>
      </w:r>
    </w:p>
    <w:p>
      <w:pPr>
        <w:spacing w:after="80" w:before="60"/>
      </w:pPr>
      <w:r>
        <w:rPr>
          <w:rFonts w:ascii="Arial" w:cs="Arial" w:eastAsia="Arial" w:hAnsi="Arial"/>
          <w:color w:val="333333"/>
          <w:sz w:val="22"/>
          <w:szCs w:val="22"/>
        </w:rPr>
        <w:t xml:space="preserve">GitHub Actions runs the full CI pipeline on every push and pull request:</w:t>
      </w:r>
    </w:p>
    <w:p>
      <w:pPr>
        <w:pStyle w:val="ListParagraph"/>
        <w:numPr>
          <w:ilvl w:val="0"/>
          <w:numId w:val="2"/>
        </w:numPr>
        <w:spacing w:after="40" w:before="40"/>
      </w:pPr>
      <w:r>
        <w:rPr>
          <w:rFonts w:ascii="Arial" w:cs="Arial" w:eastAsia="Arial" w:hAnsi="Arial"/>
          <w:color w:val="333333"/>
          <w:sz w:val="22"/>
          <w:szCs w:val="22"/>
        </w:rPr>
        <w:t xml:space="preserve">Dependency installation (npm ci)</w:t>
      </w:r>
    </w:p>
    <w:p>
      <w:pPr>
        <w:pStyle w:val="ListParagraph"/>
        <w:numPr>
          <w:ilvl w:val="0"/>
          <w:numId w:val="2"/>
        </w:numPr>
        <w:spacing w:after="40" w:before="40"/>
      </w:pPr>
      <w:r>
        <w:rPr>
          <w:rFonts w:ascii="Arial" w:cs="Arial" w:eastAsia="Arial" w:hAnsi="Arial"/>
          <w:color w:val="333333"/>
          <w:sz w:val="22"/>
          <w:szCs w:val="22"/>
        </w:rPr>
        <w:t xml:space="preserve">ESLint static analysis on both server and client</w:t>
      </w:r>
    </w:p>
    <w:p>
      <w:pPr>
        <w:pStyle w:val="ListParagraph"/>
        <w:numPr>
          <w:ilvl w:val="0"/>
          <w:numId w:val="2"/>
        </w:numPr>
        <w:spacing w:after="40" w:before="40"/>
      </w:pPr>
      <w:r>
        <w:rPr>
          <w:rFonts w:ascii="Arial" w:cs="Arial" w:eastAsia="Arial" w:hAnsi="Arial"/>
          <w:color w:val="333333"/>
          <w:sz w:val="22"/>
          <w:szCs w:val="22"/>
        </w:rPr>
        <w:t xml:space="preserve">Jest test suite execution with coverage reporting</w:t>
      </w:r>
    </w:p>
    <w:p>
      <w:pPr>
        <w:pStyle w:val="ListParagraph"/>
        <w:numPr>
          <w:ilvl w:val="0"/>
          <w:numId w:val="2"/>
        </w:numPr>
        <w:spacing w:after="40" w:before="40"/>
      </w:pPr>
      <w:r>
        <w:rPr>
          <w:rFonts w:ascii="Arial" w:cs="Arial" w:eastAsia="Arial" w:hAnsi="Arial"/>
          <w:color w:val="333333"/>
          <w:sz w:val="22"/>
          <w:szCs w:val="22"/>
        </w:rPr>
        <w:t xml:space="preserve">Vite production build validation</w:t>
      </w:r>
    </w:p>
    <w:p>
      <w:pPr>
        <w:spacing w:after="80" w:before="60"/>
      </w:pPr>
      <w:r>
        <w:rPr>
          <w:rFonts w:ascii="Arial" w:cs="Arial" w:eastAsia="Arial" w:hAnsi="Arial"/>
          <w:color w:val="333333"/>
          <w:sz w:val="22"/>
          <w:szCs w:val="22"/>
        </w:rPr>
        <w:t xml:space="preserve">The pipeline must pass entirely before any branch can be merged into main.</w:t>
      </w:r>
    </w:p>
    <w:p>
      <w:pPr>
        <w:spacing w:after="160" w:before="0"/>
      </w:pPr>
      <w:r>
        <w:t xml:space="preserve"/>
      </w:r>
    </w:p>
    <w:p>
      <w:pPr>
        <w:pBdr>
          <w:bottom w:val="single" w:color="DDDDDD" w:sz="2" w:space="1"/>
        </w:pBdr>
        <w:spacing w:after="200" w:before="200"/>
      </w:pPr>
      <w:r>
        <w:t xml:space="preserve"/>
      </w:r>
    </w:p>
    <w:p>
      <w:pPr>
        <w:pStyle w:val="Heading1"/>
        <w:pBdr>
          <w:bottom w:val="single" w:color="2E75B6" w:sz="6" w:space="4"/>
        </w:pBdr>
        <w:spacing w:after="160" w:before="320"/>
      </w:pPr>
      <w:r>
        <w:rPr>
          <w:rFonts w:ascii="Arial" w:cs="Arial" w:eastAsia="Arial" w:hAnsi="Arial"/>
          <w:b/>
          <w:bCs/>
          <w:color w:val="1A3C5E"/>
          <w:sz w:val="32"/>
          <w:szCs w:val="32"/>
        </w:rPr>
        <w:t xml:space="preserve">10.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5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Version / Notes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React + Vite</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React 18, Vite 5, React Router v6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Plotly.js / react-plotly.js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Interactive data visualization on Analytics page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Map</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D3.js + TopoJSON</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SVG-based North America customer map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Node.js + Express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ESM modules, Supertest for integration tests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ORM</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Prisma</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Schema-first ORM with PostgreSQL adapter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PostgreSQL 15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data store; 3 Prisma migrations applied</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Auth</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Firebase Authentication</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JWT Bearer token validation on all API routes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Seeder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Faker-based synthetic data, Matplotlib snapshots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DevOps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Docker Compose</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4 services: web, api, db, seeder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Actions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Lint + test + build on every push/PR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Testing</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Jest + Supertest</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333333"/>
                <w:sz w:val="20"/>
                <w:szCs w:val="20"/>
              </w:rPr>
              <w:t xml:space="preserve">Server-side API tests; React Testing Library for client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ESLint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Configured for both server and client codebases</w:t>
            </w:r>
          </w:p>
        </w:tc>
      </w:tr>
    </w:tbl>
    <w:p>
      <w:pPr>
        <w:spacing w:after="160" w:before="0"/>
      </w:pPr>
      <w:r>
        <w:t xml:space="preserve"/>
      </w:r>
    </w:p>
    <w:p>
      <w:pPr>
        <w:pBdr>
          <w:bottom w:val="single" w:color="DDDDDD" w:sz="2" w:space="1"/>
        </w:pBdr>
        <w:spacing w:after="200" w:before="200"/>
      </w:pPr>
      <w:r>
        <w:t xml:space="preserve"/>
      </w:r>
    </w:p>
    <w:p>
      <w:pPr>
        <w:pStyle w:val="Heading1"/>
        <w:pBdr>
          <w:bottom w:val="single" w:color="2E75B6" w:sz="6" w:space="4"/>
        </w:pBdr>
        <w:spacing w:after="160" w:before="320"/>
      </w:pPr>
      <w:r>
        <w:rPr>
          <w:rFonts w:ascii="Arial" w:cs="Arial" w:eastAsia="Arial" w:hAnsi="Arial"/>
          <w:b/>
          <w:bCs/>
          <w:color w:val="1A3C5E"/>
          <w:sz w:val="32"/>
          <w:szCs w:val="32"/>
        </w:rPr>
        <w:t xml:space="preserve">11. Known Limitations &amp; Notes</w:t>
      </w:r>
    </w:p>
    <w:p>
      <w:pPr>
        <w:pStyle w:val="ListParagraph"/>
        <w:numPr>
          <w:ilvl w:val="0"/>
          <w:numId w:val="2"/>
        </w:numPr>
        <w:spacing w:after="40" w:before="40"/>
      </w:pPr>
      <w:r>
        <w:rPr>
          <w:rFonts w:ascii="Arial" w:cs="Arial" w:eastAsia="Arial" w:hAnsi="Arial"/>
          <w:color w:val="333333"/>
          <w:sz w:val="22"/>
          <w:szCs w:val="22"/>
        </w:rPr>
        <w:t xml:space="preserve">Firebase Authentication is disabled on the main branch for reviewer convenience. Full authentication is available in the main_backup_login branch.</w:t>
      </w:r>
    </w:p>
    <w:p>
      <w:pPr>
        <w:pStyle w:val="ListParagraph"/>
        <w:numPr>
          <w:ilvl w:val="0"/>
          <w:numId w:val="2"/>
        </w:numPr>
        <w:spacing w:after="40" w:before="40"/>
      </w:pPr>
      <w:r>
        <w:rPr>
          <w:rFonts w:ascii="Arial" w:cs="Arial" w:eastAsia="Arial" w:hAnsi="Arial"/>
          <w:color w:val="333333"/>
          <w:sz w:val="22"/>
          <w:szCs w:val="22"/>
        </w:rPr>
        <w:t xml:space="preserve">The Call Center modal fetches all payments and filters client-side. For very large datasets a dedicated /api/payments/overdue endpoint with server-side filtering would be more efficient.</w:t>
      </w:r>
    </w:p>
    <w:p>
      <w:pPr>
        <w:pStyle w:val="ListParagraph"/>
        <w:numPr>
          <w:ilvl w:val="0"/>
          <w:numId w:val="2"/>
        </w:numPr>
        <w:spacing w:after="40" w:before="40"/>
      </w:pPr>
      <w:r>
        <w:rPr>
          <w:rFonts w:ascii="Arial" w:cs="Arial" w:eastAsia="Arial" w:hAnsi="Arial"/>
          <w:color w:val="333333"/>
          <w:sz w:val="22"/>
          <w:szCs w:val="22"/>
        </w:rPr>
        <w:t xml:space="preserve">The Mark as Paid action does not currently trigger a refresh of the PaymentsPage table if it is open in the background. A page reload will reflect the update.</w:t>
      </w:r>
    </w:p>
    <w:p>
      <w:pPr>
        <w:pStyle w:val="ListParagraph"/>
        <w:numPr>
          <w:ilvl w:val="0"/>
          <w:numId w:val="2"/>
        </w:numPr>
        <w:spacing w:after="40" w:before="40"/>
      </w:pPr>
      <w:r>
        <w:rPr>
          <w:rFonts w:ascii="Arial" w:cs="Arial" w:eastAsia="Arial" w:hAnsi="Arial"/>
          <w:color w:val="333333"/>
          <w:sz w:val="22"/>
          <w:szCs w:val="22"/>
        </w:rPr>
        <w:t xml:space="preserve">Snapshot PNG files are served from the backend /snapshots/ static path and require the seeder to have been run at least once to be present.</w:t>
      </w:r>
    </w:p>
    <w:p>
      <w:pPr>
        <w:pStyle w:val="ListParagraph"/>
        <w:numPr>
          <w:ilvl w:val="0"/>
          <w:numId w:val="2"/>
        </w:numPr>
        <w:spacing w:after="40" w:before="40"/>
      </w:pPr>
      <w:r>
        <w:rPr>
          <w:rFonts w:ascii="Arial" w:cs="Arial" w:eastAsia="Arial" w:hAnsi="Arial"/>
          <w:color w:val="333333"/>
          <w:sz w:val="22"/>
          <w:szCs w:val="22"/>
        </w:rPr>
        <w:t xml:space="preserve">Commit history does not proportionally reflect the division of labor between contributors due to the initial bulk upload. Both partners contributed equally.</w:t>
      </w:r>
    </w:p>
    <w:p>
      <w:pPr>
        <w:spacing w:after="160" w:before="0"/>
      </w:pPr>
      <w:r>
        <w:t xml:space="preserve"/>
      </w:r>
    </w:p>
    <w:p>
      <w:pPr>
        <w:pBdr>
          <w:bottom w:val="single" w:color="DDDDDD" w:sz="2" w:space="1"/>
        </w:pBdr>
        <w:spacing w:after="200" w:before="200"/>
      </w:pPr>
      <w:r>
        <w:t xml:space="preserve"/>
      </w:r>
    </w:p>
    <w:p>
      <w:pPr>
        <w:pStyle w:val="Heading1"/>
        <w:pBdr>
          <w:bottom w:val="single" w:color="2E75B6" w:sz="6" w:space="4"/>
        </w:pBdr>
        <w:spacing w:after="160" w:before="320"/>
      </w:pPr>
      <w:r>
        <w:rPr>
          <w:rFonts w:ascii="Arial" w:cs="Arial" w:eastAsia="Arial" w:hAnsi="Arial"/>
          <w:b/>
          <w:bCs/>
          <w:color w:val="1A3C5E"/>
          <w:sz w:val="32"/>
          <w:szCs w:val="32"/>
        </w:rPr>
        <w:t xml:space="preserve">12. Legal &amp; Ethical Notice</w:t>
      </w:r>
    </w:p>
    <w:p>
      <w:pPr>
        <w:pStyle w:val="Heading2"/>
        <w:spacing w:after="100" w:before="240"/>
      </w:pPr>
      <w:r>
        <w:rPr>
          <w:rFonts w:ascii="Arial" w:cs="Arial" w:eastAsia="Arial" w:hAnsi="Arial"/>
          <w:b/>
          <w:bCs/>
          <w:color w:val="2E75B6"/>
          <w:sz w:val="26"/>
          <w:szCs w:val="26"/>
        </w:rPr>
        <w:t xml:space="preserve">12.1  License</w:t>
      </w:r>
    </w:p>
    <w:p>
      <w:pPr>
        <w:spacing w:after="80" w:before="60"/>
      </w:pPr>
      <w:r>
        <w:rPr>
          <w:rFonts w:ascii="Arial" w:cs="Arial" w:eastAsia="Arial" w:hAnsi="Arial"/>
          <w:color w:val="333333"/>
          <w:sz w:val="22"/>
          <w:szCs w:val="22"/>
        </w:rPr>
        <w:t xml:space="preserve">Source code is released under the MIT License.</w:t>
      </w:r>
    </w:p>
    <w:p>
      <w:pPr>
        <w:pStyle w:val="Heading2"/>
        <w:spacing w:after="100" w:before="240"/>
      </w:pPr>
      <w:r>
        <w:rPr>
          <w:rFonts w:ascii="Arial" w:cs="Arial" w:eastAsia="Arial" w:hAnsi="Arial"/>
          <w:b/>
          <w:bCs/>
          <w:color w:val="2E75B6"/>
          <w:sz w:val="26"/>
          <w:szCs w:val="26"/>
        </w:rPr>
        <w:t xml:space="preserve">12.2  Synthetic Data</w:t>
      </w:r>
    </w:p>
    <w:p>
      <w:pPr>
        <w:spacing w:after="80" w:before="60"/>
      </w:pPr>
      <w:r>
        <w:rPr>
          <w:rFonts w:ascii="Arial" w:cs="Arial" w:eastAsia="Arial" w:hAnsi="Arial"/>
          <w:color w:val="333333"/>
          <w:sz w:val="22"/>
          <w:szCs w:val="22"/>
        </w:rPr>
        <w:t xml:space="preserve">All customer records, payments, and subscription data are synthetically generated. No real financial, billing, or personal data is used or stored. Data is retained only in the local Docker PostgreSQL container and is never transmitted to external services.</w:t>
      </w:r>
    </w:p>
    <w:p>
      <w:pPr>
        <w:pStyle w:val="Heading2"/>
        <w:spacing w:after="100" w:before="240"/>
      </w:pPr>
      <w:r>
        <w:rPr>
          <w:rFonts w:ascii="Arial" w:cs="Arial" w:eastAsia="Arial" w:hAnsi="Arial"/>
          <w:b/>
          <w:bCs/>
          <w:color w:val="2E75B6"/>
          <w:sz w:val="26"/>
          <w:szCs w:val="26"/>
        </w:rPr>
        <w:t xml:space="preserve">12.3  Authentication Credentials</w:t>
      </w:r>
    </w:p>
    <w:p>
      <w:pPr>
        <w:spacing w:after="80" w:before="60"/>
      </w:pPr>
      <w:r>
        <w:rPr>
          <w:rFonts w:ascii="Arial" w:cs="Arial" w:eastAsia="Arial" w:hAnsi="Arial"/>
          <w:color w:val="333333"/>
          <w:sz w:val="22"/>
          <w:szCs w:val="22"/>
        </w:rPr>
        <w:t xml:space="preserve">Test credentials included in the repository (fake@hotmail.com / fake123) are strictly for development and demonstration. They are connected to a restricted Firebase project with no sensitive data, no production access, and no financial operations. This does not represent production security practice.</w:t>
      </w:r>
    </w:p>
    <w:p>
      <w:pPr>
        <w:pStyle w:val="Heading2"/>
        <w:spacing w:after="100" w:before="240"/>
      </w:pPr>
      <w:r>
        <w:rPr>
          <w:rFonts w:ascii="Arial" w:cs="Arial" w:eastAsia="Arial" w:hAnsi="Arial"/>
          <w:b/>
          <w:bCs/>
          <w:color w:val="2E75B6"/>
          <w:sz w:val="26"/>
          <w:szCs w:val="26"/>
        </w:rPr>
        <w:t xml:space="preserve">12.4  AI Disclosure</w:t>
      </w:r>
    </w:p>
    <w:p>
      <w:pPr>
        <w:spacing w:after="80" w:before="60"/>
      </w:pPr>
      <w:r>
        <w:rPr>
          <w:rFonts w:ascii="Arial" w:cs="Arial" w:eastAsia="Arial" w:hAnsi="Arial"/>
          <w:color w:val="333333"/>
          <w:sz w:val="22"/>
          <w:szCs w:val="22"/>
        </w:rPr>
        <w:t xml:space="preserve">AI language model tooling was used in the development of this project to assist with code generation and modification. All architectural decisions, technology choices, and supervision of results were made by the project contributors.</w:t>
      </w:r>
    </w:p>
    <w:p>
      <w:pPr>
        <w:spacing w:after="16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after="0" w:before="120"/>
    </w:pPr>
    <w:r>
      <w:rPr>
        <w:rFonts w:ascii="Arial" w:cs="Arial" w:eastAsia="Arial" w:hAnsi="Arial"/>
        <w:color w:val="595959"/>
        <w:sz w:val="18"/>
        <w:szCs w:val="18"/>
      </w:rPr>
      <w:t xml:space="preserve">Concordia University  |  SOEN 490</w:t>
    </w:r>
    <w:r>
      <w:rPr>
        <w:sz w:val="18"/>
        <w:szCs w:val="18"/>
      </w:rPr>
      <w:t xml:space="preserve">	</w:t>
    </w: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spacing w:after="120" w:before="0"/>
    </w:pPr>
    <w:r>
      <w:rPr>
        <w:rFonts w:ascii="Arial" w:cs="Arial" w:eastAsia="Arial" w:hAnsi="Arial"/>
        <w:color w:val="595959"/>
        <w:sz w:val="18"/>
        <w:szCs w:val="18"/>
      </w:rPr>
      <w:t xml:space="preserve">SubTrackPay  |  Release 3 Documentation</w:t>
    </w:r>
    <w:r>
      <w:rPr>
        <w:sz w:val="18"/>
        <w:szCs w:val="18"/>
      </w:rPr>
      <w:t xml:space="preserve">	</w:t>
    </w:r>
    <w:r>
      <w:rPr>
        <w:rFonts w:ascii="Arial" w:cs="Arial" w:eastAsia="Arial" w:hAnsi="Arial"/>
        <w:color w:val="595959"/>
        <w:sz w:val="18"/>
        <w:szCs w:val="18"/>
      </w:rPr>
      <w:t xml:space="preserve">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C5E"/>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2026-04-03T06:38:30.001Z</dcterms:created>
  <dcterms:modified xsi:type="dcterms:W3CDTF">2026-04-03T06:38:30.002Z</dcterms:modified>
</cp:coreProperties>
</file>

<file path=docProps/custom.xml><?xml version="1.0" encoding="utf-8"?>
<Properties xmlns="http://schemas.openxmlformats.org/officeDocument/2006/custom-properties" xmlns:vt="http://schemas.openxmlformats.org/officeDocument/2006/docPropsVTypes"/>
</file>