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2"/>
        <w:tblW w:w="10447" w:type="dxa"/>
        <w:tblInd w:w="16" w:type="dxa"/>
        <w:tblLayout w:type="fixed"/>
        <w:tblCellMar>
          <w:top w:w="0" w:type="dxa"/>
          <w:left w:w="0" w:type="dxa"/>
          <w:bottom w:w="0" w:type="dxa"/>
          <w:right w:w="0" w:type="dxa"/>
        </w:tblCellMar>
      </w:tblPr>
      <w:tblGrid>
        <w:gridCol w:w="10447"/>
      </w:tblGrid>
      <w:tr>
        <w:tblPrEx>
          <w:tblLayout w:type="fixed"/>
        </w:tblPrEx>
        <w:tc>
          <w:tcPr>
            <w:tcW w:w="10447" w:type="dxa"/>
            <w:tcBorders>
              <w:top w:val="nil"/>
              <w:left w:val="nil"/>
              <w:bottom w:val="nil"/>
              <w:right w:val="nil"/>
            </w:tcBorders>
            <w:shd w:val="clear" w:color="auto" w:fill="auto"/>
            <w:vAlign w:val="center"/>
          </w:tcPr>
          <w:tbl>
            <w:tblPr>
              <w:tblStyle w:val="32"/>
              <w:tblW w:w="9900" w:type="dxa"/>
              <w:jc w:val="center"/>
              <w:tblInd w:w="0" w:type="dxa"/>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CellMar>
                <w:top w:w="75" w:type="dxa"/>
                <w:left w:w="75" w:type="dxa"/>
                <w:bottom w:w="75" w:type="dxa"/>
                <w:right w:w="75" w:type="dxa"/>
              </w:tblCellMar>
            </w:tblPr>
            <w:tblGrid>
              <w:gridCol w:w="1500"/>
              <w:gridCol w:w="1800"/>
              <w:gridCol w:w="1500"/>
              <w:gridCol w:w="1800"/>
              <w:gridCol w:w="1500"/>
              <w:gridCol w:w="1800"/>
            </w:tblGrid>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600" w:hRule="atLeast"/>
                <w:jc w:val="center"/>
              </w:trPr>
              <w:tc>
                <w:tcPr>
                  <w:tcW w:w="9900" w:type="dxa"/>
                  <w:gridSpan w:val="6"/>
                  <w:tcBorders>
                    <w:top w:val="inset" w:color="000000" w:sz="6" w:space="0"/>
                    <w:left w:val="inset" w:color="000000" w:sz="6" w:space="0"/>
                    <w:bottom w:val="inset" w:color="000000" w:sz="6" w:space="0"/>
                    <w:right w:val="inset" w:color="000000" w:sz="6" w:space="0"/>
                  </w:tcBorders>
                  <w:shd w:val="clear" w:color="auto" w:fill="auto"/>
                  <w:vAlign w:val="center"/>
                </w:tcPr>
                <w:p>
                  <w:pPr>
                    <w:jc w:val="center"/>
                    <w:rPr>
                      <w:rFonts w:hint="default"/>
                    </w:rPr>
                  </w:pPr>
                  <w:r>
                    <w:rPr>
                      <w:b/>
                      <w:sz w:val="36"/>
                      <w:szCs w:val="36"/>
                    </w:rPr>
                    <w:t>黑龙江大学本科生毕业论文（设计）开题计划</w:t>
                  </w:r>
                  <w:r>
                    <w:t> </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450" w:hRule="atLeast"/>
                <w:jc w:val="center"/>
              </w:trPr>
              <w:tc>
                <w:tcPr>
                  <w:tcW w:w="9900" w:type="dxa"/>
                  <w:gridSpan w:val="6"/>
                  <w:tcBorders>
                    <w:top w:val="inset" w:color="000000" w:sz="6" w:space="0"/>
                    <w:left w:val="inset" w:color="000000" w:sz="6" w:space="0"/>
                    <w:bottom w:val="nil"/>
                    <w:right w:val="inset" w:color="000000" w:sz="6" w:space="0"/>
                  </w:tcBorders>
                  <w:shd w:val="clear" w:color="auto" w:fill="auto"/>
                  <w:vAlign w:val="center"/>
                </w:tcPr>
                <w:p>
                  <w:pPr>
                    <w:ind w:firstLine="480" w:firstLineChars="200"/>
                    <w:rPr>
                      <w:rFonts w:hint="default"/>
                    </w:rPr>
                  </w:pPr>
                  <w:r>
                    <w:rPr>
                      <w:rStyle w:val="13"/>
                      <w:rFonts w:hint="eastAsia" w:ascii="宋体" w:hAnsi="宋体" w:cs="宋体"/>
                    </w:rPr>
                    <w:t>论文（设计）题目：</w:t>
                  </w:r>
                </w:p>
                <w:p>
                  <w:pPr>
                    <w:ind w:firstLine="480" w:firstLineChars="200"/>
                    <w:rPr>
                      <w:rFonts w:hint="default"/>
                    </w:rPr>
                  </w:pPr>
                  <w:r>
                    <w:t xml:space="preserve">[教学院长审核通过] </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450" w:hRule="atLeast"/>
                <w:jc w:val="center"/>
              </w:trPr>
              <w:tc>
                <w:tcPr>
                  <w:tcW w:w="9900" w:type="dxa"/>
                  <w:gridSpan w:val="6"/>
                  <w:tcBorders>
                    <w:top w:val="nil"/>
                    <w:left w:val="inset" w:color="000000" w:sz="6" w:space="0"/>
                    <w:bottom w:val="inset" w:color="000000" w:sz="6" w:space="0"/>
                    <w:right w:val="inset" w:color="000000" w:sz="6" w:space="0"/>
                  </w:tcBorders>
                  <w:shd w:val="clear" w:color="auto" w:fill="auto"/>
                  <w:vAlign w:val="center"/>
                </w:tcPr>
                <w:p>
                  <w:pPr>
                    <w:ind w:firstLine="480" w:firstLineChars="200"/>
                    <w:rPr>
                      <w:rFonts w:hint="default"/>
                    </w:rPr>
                  </w:pPr>
                  <w:r>
                    <w:rPr>
                      <w:rFonts w:hint="default"/>
                    </w:rPr>
                    <w:t>基于微信小程序的毕业生调查反馈平台的设计与实现</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375" w:hRule="atLeast"/>
                <w:jc w:val="center"/>
              </w:trPr>
              <w:tc>
                <w:tcPr>
                  <w:tcW w:w="1500" w:type="dxa"/>
                  <w:tcBorders>
                    <w:top w:val="inset" w:color="000000" w:sz="6" w:space="0"/>
                    <w:left w:val="inset" w:color="000000" w:sz="6" w:space="0"/>
                    <w:bottom w:val="inset" w:color="000000" w:sz="6" w:space="0"/>
                    <w:right w:val="inset" w:color="000000" w:sz="6" w:space="0"/>
                  </w:tcBorders>
                  <w:shd w:val="clear" w:color="auto" w:fill="auto"/>
                  <w:vAlign w:val="center"/>
                </w:tcPr>
                <w:p>
                  <w:pPr>
                    <w:jc w:val="center"/>
                    <w:rPr>
                      <w:rFonts w:hint="default"/>
                    </w:rPr>
                  </w:pPr>
                  <w:r>
                    <w:rPr>
                      <w:rStyle w:val="13"/>
                      <w:rFonts w:hint="eastAsia" w:ascii="宋体" w:hAnsi="宋体" w:cs="宋体"/>
                    </w:rPr>
                    <w:t>姓名</w:t>
                  </w:r>
                </w:p>
              </w:tc>
              <w:tc>
                <w:tcPr>
                  <w:tcW w:w="1800" w:type="dxa"/>
                  <w:tcBorders>
                    <w:top w:val="inset" w:color="000000" w:sz="6" w:space="0"/>
                    <w:left w:val="nil"/>
                    <w:bottom w:val="inset" w:color="000000" w:sz="6" w:space="0"/>
                    <w:right w:val="inset" w:color="000000" w:sz="6" w:space="0"/>
                  </w:tcBorders>
                  <w:shd w:val="clear" w:color="auto" w:fill="auto"/>
                  <w:vAlign w:val="center"/>
                </w:tcPr>
                <w:p>
                  <w:pPr>
                    <w:jc w:val="center"/>
                    <w:rPr>
                      <w:rFonts w:hint="default"/>
                    </w:rPr>
                  </w:pPr>
                  <w:r>
                    <w:t xml:space="preserve">任辰晨 </w:t>
                  </w:r>
                </w:p>
              </w:tc>
              <w:tc>
                <w:tcPr>
                  <w:tcW w:w="1500" w:type="dxa"/>
                  <w:tcBorders>
                    <w:top w:val="inset" w:color="000000" w:sz="6" w:space="0"/>
                    <w:left w:val="nil"/>
                    <w:bottom w:val="inset" w:color="000000" w:sz="6" w:space="0"/>
                    <w:right w:val="inset" w:color="000000" w:sz="6" w:space="0"/>
                  </w:tcBorders>
                  <w:shd w:val="clear" w:color="auto" w:fill="auto"/>
                  <w:vAlign w:val="center"/>
                </w:tcPr>
                <w:p>
                  <w:pPr>
                    <w:jc w:val="center"/>
                    <w:rPr>
                      <w:rFonts w:hint="default"/>
                    </w:rPr>
                  </w:pPr>
                  <w:r>
                    <w:rPr>
                      <w:rStyle w:val="13"/>
                      <w:rFonts w:hint="eastAsia" w:ascii="宋体" w:hAnsi="宋体" w:cs="宋体"/>
                    </w:rPr>
                    <w:t>学号</w:t>
                  </w:r>
                  <w:r>
                    <w:t> </w:t>
                  </w:r>
                </w:p>
              </w:tc>
              <w:tc>
                <w:tcPr>
                  <w:tcW w:w="1800" w:type="dxa"/>
                  <w:tcBorders>
                    <w:top w:val="inset" w:color="000000" w:sz="6" w:space="0"/>
                    <w:left w:val="nil"/>
                    <w:bottom w:val="inset" w:color="000000" w:sz="6" w:space="0"/>
                    <w:right w:val="inset" w:color="000000" w:sz="6" w:space="0"/>
                  </w:tcBorders>
                  <w:shd w:val="clear" w:color="auto" w:fill="auto"/>
                  <w:vAlign w:val="center"/>
                </w:tcPr>
                <w:p>
                  <w:pPr>
                    <w:jc w:val="center"/>
                    <w:rPr>
                      <w:rFonts w:hint="default"/>
                    </w:rPr>
                  </w:pPr>
                  <w:r>
                    <w:t xml:space="preserve">20160595 </w:t>
                  </w:r>
                </w:p>
              </w:tc>
              <w:tc>
                <w:tcPr>
                  <w:tcW w:w="1500" w:type="dxa"/>
                  <w:tcBorders>
                    <w:top w:val="inset" w:color="000000" w:sz="6" w:space="0"/>
                    <w:left w:val="nil"/>
                    <w:bottom w:val="inset" w:color="000000" w:sz="6" w:space="0"/>
                    <w:right w:val="inset" w:color="000000" w:sz="6" w:space="0"/>
                  </w:tcBorders>
                  <w:shd w:val="clear" w:color="auto" w:fill="auto"/>
                  <w:vAlign w:val="center"/>
                </w:tcPr>
                <w:p>
                  <w:pPr>
                    <w:jc w:val="center"/>
                    <w:rPr>
                      <w:rFonts w:hint="default"/>
                    </w:rPr>
                  </w:pPr>
                  <w:r>
                    <w:rPr>
                      <w:rStyle w:val="13"/>
                      <w:rFonts w:hint="eastAsia" w:ascii="宋体" w:hAnsi="宋体" w:cs="宋体"/>
                    </w:rPr>
                    <w:t>指导教师</w:t>
                  </w:r>
                  <w:r>
                    <w:t> </w:t>
                  </w:r>
                </w:p>
              </w:tc>
              <w:tc>
                <w:tcPr>
                  <w:tcW w:w="1800" w:type="dxa"/>
                  <w:tcBorders>
                    <w:top w:val="inset" w:color="000000" w:sz="6" w:space="0"/>
                    <w:left w:val="nil"/>
                    <w:bottom w:val="inset" w:color="000000" w:sz="6" w:space="0"/>
                    <w:right w:val="inset" w:color="000000" w:sz="6" w:space="0"/>
                  </w:tcBorders>
                  <w:shd w:val="clear" w:color="auto" w:fill="auto"/>
                  <w:vAlign w:val="center"/>
                </w:tcPr>
                <w:p>
                  <w:pPr>
                    <w:jc w:val="center"/>
                    <w:rPr>
                      <w:rFonts w:hint="default"/>
                    </w:rPr>
                  </w:pPr>
                  <w:r>
                    <w:t xml:space="preserve">高扬 </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375" w:hRule="atLeast"/>
                <w:jc w:val="center"/>
              </w:trPr>
              <w:tc>
                <w:tcPr>
                  <w:tcW w:w="3300" w:type="dxa"/>
                  <w:gridSpan w:val="2"/>
                  <w:tcBorders>
                    <w:top w:val="inset" w:color="000000" w:sz="6" w:space="0"/>
                    <w:left w:val="inset" w:color="000000" w:sz="6" w:space="0"/>
                    <w:bottom w:val="inset" w:color="000000" w:sz="6" w:space="0"/>
                    <w:right w:val="inset" w:color="000000" w:sz="6" w:space="0"/>
                  </w:tcBorders>
                  <w:shd w:val="clear" w:color="auto" w:fill="auto"/>
                  <w:vAlign w:val="center"/>
                </w:tcPr>
                <w:p>
                  <w:pPr>
                    <w:jc w:val="center"/>
                    <w:rPr>
                      <w:rFonts w:hint="default"/>
                    </w:rPr>
                  </w:pPr>
                  <w:r>
                    <w:rPr>
                      <w:rStyle w:val="13"/>
                      <w:rFonts w:hint="eastAsia" w:ascii="宋体" w:hAnsi="宋体" w:cs="宋体"/>
                    </w:rPr>
                    <w:t>专业</w:t>
                  </w:r>
                </w:p>
              </w:tc>
              <w:tc>
                <w:tcPr>
                  <w:tcW w:w="6600" w:type="dxa"/>
                  <w:gridSpan w:val="4"/>
                  <w:tcBorders>
                    <w:top w:val="inset" w:color="000000" w:sz="6" w:space="0"/>
                    <w:left w:val="nil"/>
                    <w:bottom w:val="inset" w:color="000000" w:sz="6" w:space="0"/>
                    <w:right w:val="inset" w:color="000000" w:sz="6" w:space="0"/>
                  </w:tcBorders>
                  <w:shd w:val="clear" w:color="auto" w:fill="auto"/>
                  <w:vAlign w:val="center"/>
                </w:tcPr>
                <w:p>
                  <w:pPr>
                    <w:jc w:val="center"/>
                    <w:rPr>
                      <w:rFonts w:hint="default"/>
                    </w:rPr>
                  </w:pPr>
                  <w:r>
                    <w:t>物联网工程</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375" w:hRule="atLeast"/>
                <w:jc w:val="center"/>
              </w:trPr>
              <w:tc>
                <w:tcPr>
                  <w:tcW w:w="3300" w:type="dxa"/>
                  <w:gridSpan w:val="2"/>
                  <w:tcBorders>
                    <w:top w:val="inset" w:color="000000" w:sz="6" w:space="0"/>
                    <w:left w:val="inset" w:color="000000" w:sz="6" w:space="0"/>
                    <w:bottom w:val="inset" w:color="000000" w:sz="6" w:space="0"/>
                    <w:right w:val="inset" w:color="000000" w:sz="6" w:space="0"/>
                  </w:tcBorders>
                  <w:shd w:val="clear" w:color="auto" w:fill="auto"/>
                  <w:vAlign w:val="center"/>
                </w:tcPr>
                <w:p>
                  <w:pPr>
                    <w:jc w:val="center"/>
                    <w:rPr>
                      <w:rFonts w:hint="default"/>
                    </w:rPr>
                  </w:pPr>
                  <w:r>
                    <w:rPr>
                      <w:rStyle w:val="13"/>
                      <w:rFonts w:hint="eastAsia" w:ascii="宋体" w:hAnsi="宋体" w:cs="宋体"/>
                    </w:rPr>
                    <w:t>论文（设计）起止时间</w:t>
                  </w:r>
                </w:p>
              </w:tc>
              <w:tc>
                <w:tcPr>
                  <w:tcW w:w="6600" w:type="dxa"/>
                  <w:gridSpan w:val="4"/>
                  <w:tcBorders>
                    <w:top w:val="inset" w:color="000000" w:sz="6" w:space="0"/>
                    <w:left w:val="nil"/>
                    <w:bottom w:val="inset" w:color="000000" w:sz="6" w:space="0"/>
                    <w:right w:val="inset" w:color="000000" w:sz="6" w:space="0"/>
                  </w:tcBorders>
                  <w:shd w:val="clear" w:color="auto" w:fill="auto"/>
                  <w:vAlign w:val="center"/>
                </w:tcPr>
                <w:p>
                  <w:pPr>
                    <w:rPr>
                      <w:rFonts w:hint="default"/>
                    </w:rPr>
                  </w:pPr>
                  <w:r>
                    <w:t xml:space="preserve">2019年11月16日 至  2020年5月20日  (共 27周) </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375" w:hRule="atLeast"/>
                <w:jc w:val="center"/>
              </w:trPr>
              <w:tc>
                <w:tcPr>
                  <w:tcW w:w="9900" w:type="dxa"/>
                  <w:gridSpan w:val="6"/>
                  <w:tcBorders>
                    <w:top w:val="inset" w:color="000000" w:sz="6" w:space="0"/>
                    <w:left w:val="inset" w:color="000000" w:sz="6" w:space="0"/>
                    <w:bottom w:val="inset" w:color="000000" w:sz="6" w:space="0"/>
                    <w:right w:val="inset" w:color="000000" w:sz="6" w:space="0"/>
                  </w:tcBorders>
                  <w:shd w:val="clear" w:color="auto" w:fill="auto"/>
                  <w:vAlign w:val="center"/>
                </w:tcPr>
                <w:p>
                  <w:pPr>
                    <w:rPr>
                      <w:rFonts w:hint="default"/>
                    </w:rPr>
                  </w:pPr>
                  <w:r>
                    <w:rPr>
                      <w:rStyle w:val="13"/>
                      <w:rFonts w:hint="eastAsia" w:ascii="宋体" w:hAnsi="宋体" w:cs="宋体"/>
                    </w:rPr>
                    <w:t>一、论文（设计）研究背景与意义</w:t>
                  </w:r>
                  <w:r>
                    <w:t> </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3000" w:hRule="atLeast"/>
                <w:jc w:val="center"/>
              </w:trPr>
              <w:tc>
                <w:tcPr>
                  <w:tcW w:w="9900" w:type="dxa"/>
                  <w:gridSpan w:val="6"/>
                  <w:tcBorders>
                    <w:top w:val="inset" w:color="000000" w:sz="6" w:space="0"/>
                    <w:left w:val="inset" w:color="000000" w:sz="6" w:space="0"/>
                    <w:bottom w:val="inset" w:color="000000" w:sz="6" w:space="0"/>
                    <w:right w:val="inset" w:color="000000" w:sz="6" w:space="0"/>
                  </w:tcBorders>
                  <w:shd w:val="clear" w:color="auto" w:fill="auto"/>
                </w:tcPr>
                <w:p>
                  <w:pPr>
                    <w:pStyle w:val="7"/>
                    <w:spacing w:line="360" w:lineRule="auto"/>
                    <w:ind w:firstLine="480" w:firstLineChars="200"/>
                    <w:rPr>
                      <w:highlight w:val="yellow"/>
                    </w:rPr>
                  </w:pPr>
                  <w:r>
                    <w:rPr>
                      <w:rFonts w:asciiTheme="majorEastAsia" w:hAnsiTheme="majorEastAsia" w:eastAsiaTheme="majorEastAsia" w:cstheme="majorEastAsia"/>
                      <w:color w:val="auto"/>
                      <w:highlight w:val="none"/>
                    </w:rPr>
                    <w:t>工程教育的全球化推动着各国和各地区的工程教育改革。中国的工程教育从“仿苏”到“仿美”</w:t>
                  </w:r>
                  <w:bookmarkStart w:id="0" w:name="_GoBack"/>
                  <w:bookmarkEnd w:id="0"/>
                  <w:r>
                    <w:rPr>
                      <w:rFonts w:hint="default" w:asciiTheme="majorEastAsia" w:hAnsiTheme="majorEastAsia" w:eastAsiaTheme="majorEastAsia" w:cstheme="majorEastAsia"/>
                      <w:color w:val="auto"/>
                      <w:highlight w:val="none"/>
                      <w:vertAlign w:val="superscript"/>
                    </w:rPr>
                    <w:t>[1]</w:t>
                  </w:r>
                  <w:r>
                    <w:rPr>
                      <w:rFonts w:asciiTheme="majorEastAsia" w:hAnsiTheme="majorEastAsia" w:eastAsiaTheme="majorEastAsia" w:cstheme="majorEastAsia"/>
                      <w:color w:val="auto"/>
                      <w:highlight w:val="none"/>
                    </w:rPr>
                    <w:t>，</w:t>
                  </w:r>
                  <w:r>
                    <w:rPr>
                      <w:rFonts w:hint="default" w:asciiTheme="majorEastAsia" w:hAnsiTheme="majorEastAsia" w:eastAsiaTheme="majorEastAsia" w:cstheme="majorEastAsia"/>
                      <w:color w:val="auto"/>
                      <w:highlight w:val="none"/>
                    </w:rPr>
                    <w:t>于</w:t>
                  </w:r>
                  <w:r>
                    <w:rPr>
                      <w:rFonts w:asciiTheme="majorEastAsia" w:hAnsiTheme="majorEastAsia" w:eastAsiaTheme="majorEastAsia" w:cstheme="majorEastAsia"/>
                      <w:color w:val="auto"/>
                      <w:highlight w:val="none"/>
                    </w:rPr>
                    <w:t>2016年，正式加入国际工程教育《华盛顿协议》组织。《华盛顿协议》框架下的工程教育认证作为国际通行做法和高校与行业合作的有效举措，对于深化高等工程教育改革和保障教育质量具有重要的推动作用</w:t>
                  </w:r>
                  <w:r>
                    <w:rPr>
                      <w:rFonts w:asciiTheme="majorEastAsia" w:hAnsiTheme="majorEastAsia" w:eastAsiaTheme="majorEastAsia" w:cstheme="majorEastAsia"/>
                      <w:color w:val="auto"/>
                      <w:highlight w:val="none"/>
                      <w:vertAlign w:val="superscript"/>
                    </w:rPr>
                    <w:t>[</w:t>
                  </w:r>
                  <w:r>
                    <w:rPr>
                      <w:rFonts w:hint="default" w:asciiTheme="majorEastAsia" w:hAnsiTheme="majorEastAsia" w:eastAsiaTheme="majorEastAsia" w:cstheme="majorEastAsia"/>
                      <w:color w:val="auto"/>
                      <w:highlight w:val="none"/>
                      <w:vertAlign w:val="superscript"/>
                    </w:rPr>
                    <w:t>2</w:t>
                  </w:r>
                  <w:r>
                    <w:rPr>
                      <w:rFonts w:asciiTheme="majorEastAsia" w:hAnsiTheme="majorEastAsia" w:eastAsiaTheme="majorEastAsia" w:cstheme="majorEastAsia"/>
                      <w:color w:val="auto"/>
                      <w:highlight w:val="none"/>
                      <w:vertAlign w:val="superscript"/>
                    </w:rPr>
                    <w:t>]</w:t>
                  </w:r>
                  <w:r>
                    <w:rPr>
                      <w:rFonts w:asciiTheme="majorEastAsia" w:hAnsiTheme="majorEastAsia" w:eastAsiaTheme="majorEastAsia" w:cstheme="majorEastAsia"/>
                      <w:color w:val="auto"/>
                      <w:highlight w:val="none"/>
                    </w:rPr>
                    <w:t>。</w:t>
                  </w:r>
                </w:p>
                <w:p>
                  <w:pPr>
                    <w:pStyle w:val="7"/>
                    <w:spacing w:line="360" w:lineRule="auto"/>
                    <w:ind w:firstLine="480" w:firstLineChars="200"/>
                    <w:rPr>
                      <w:rFonts w:hint="default" w:asciiTheme="majorEastAsia" w:hAnsiTheme="majorEastAsia" w:eastAsiaTheme="majorEastAsia" w:cstheme="majorEastAsia"/>
                      <w:u w:val="none"/>
                    </w:rPr>
                  </w:pPr>
                  <w:r>
                    <w:rPr>
                      <w:rFonts w:asciiTheme="majorEastAsia" w:hAnsiTheme="majorEastAsia" w:eastAsiaTheme="majorEastAsia" w:cstheme="majorEastAsia"/>
                    </w:rPr>
                    <w:t>持续改进作为工程教育专业认证工作的主要环节之一，在这一环节中，毕业生的调查反馈变得尤为重要，也是提升高校教学质量、促进教学改革的核心所在。随着当今科学技术的迅速发展，对数据的精准性与时效性的要求愈发提高</w:t>
                  </w:r>
                  <w:r>
                    <w:rPr>
                      <w:rFonts w:asciiTheme="majorEastAsia" w:hAnsiTheme="majorEastAsia" w:eastAsiaTheme="majorEastAsia" w:cstheme="majorEastAsia"/>
                      <w:vertAlign w:val="superscript"/>
                    </w:rPr>
                    <w:t>[</w:t>
                  </w:r>
                  <w:r>
                    <w:rPr>
                      <w:rFonts w:asciiTheme="majorEastAsia" w:hAnsiTheme="majorEastAsia" w:eastAsiaTheme="majorEastAsia" w:cstheme="majorEastAsia"/>
                      <w:vertAlign w:val="superscript"/>
                    </w:rPr>
                    <w:t>3</w:t>
                  </w:r>
                  <w:r>
                    <w:rPr>
                      <w:rFonts w:asciiTheme="majorEastAsia" w:hAnsiTheme="majorEastAsia" w:eastAsiaTheme="majorEastAsia" w:cstheme="majorEastAsia"/>
                      <w:vertAlign w:val="superscript"/>
                    </w:rPr>
                    <w:t>]</w:t>
                  </w:r>
                  <w:r>
                    <w:rPr>
                      <w:rFonts w:asciiTheme="majorEastAsia" w:hAnsiTheme="majorEastAsia" w:eastAsiaTheme="majorEastAsia" w:cstheme="majorEastAsia"/>
                    </w:rPr>
                    <w:t>，如何确保认证的质量、 认证的多样性以及权威性变成了</w:t>
                  </w:r>
                  <w:r>
                    <w:rPr>
                      <w:rFonts w:hint="default" w:asciiTheme="majorEastAsia" w:hAnsiTheme="majorEastAsia" w:eastAsiaTheme="majorEastAsia" w:cstheme="majorEastAsia"/>
                    </w:rPr>
                    <w:t>问</w:t>
                  </w:r>
                  <w:r>
                    <w:rPr>
                      <w:rFonts w:asciiTheme="majorEastAsia" w:hAnsiTheme="majorEastAsia" w:eastAsiaTheme="majorEastAsia" w:cstheme="majorEastAsia"/>
                    </w:rPr>
                    <w:t>题</w:t>
                  </w:r>
                  <w:r>
                    <w:rPr>
                      <w:rFonts w:hint="default" w:asciiTheme="majorEastAsia" w:hAnsiTheme="majorEastAsia" w:eastAsiaTheme="majorEastAsia" w:cstheme="majorEastAsia"/>
                    </w:rPr>
                    <w:t>。</w:t>
                  </w:r>
                  <w:r>
                    <w:rPr>
                      <w:sz w:val="22"/>
                      <w:szCs w:val="22"/>
                    </w:rPr>
                    <w:t xml:space="preserve"> </w:t>
                  </w:r>
                  <w:r>
                    <w:rPr>
                      <w:rFonts w:asciiTheme="majorEastAsia" w:hAnsiTheme="majorEastAsia" w:eastAsiaTheme="majorEastAsia" w:cstheme="majorEastAsia"/>
                      <w:u w:val="none"/>
                    </w:rPr>
                    <w:t>因此</w:t>
                  </w:r>
                  <w:r>
                    <w:rPr>
                      <w:rFonts w:asciiTheme="majorEastAsia" w:hAnsiTheme="majorEastAsia" w:eastAsiaTheme="majorEastAsia" w:cstheme="majorEastAsia"/>
                      <w:u w:val="none"/>
                    </w:rPr>
                    <w:t>在工程认证的背景下</w:t>
                  </w:r>
                  <w:r>
                    <w:rPr>
                      <w:rFonts w:asciiTheme="majorEastAsia" w:hAnsiTheme="majorEastAsia" w:eastAsiaTheme="majorEastAsia" w:cstheme="majorEastAsia"/>
                      <w:u w:val="none"/>
                    </w:rPr>
                    <w:t>，提出设计并实现基于微信小程序的毕业生调查反馈平台</w:t>
                  </w:r>
                  <w:r>
                    <w:rPr>
                      <w:rFonts w:asciiTheme="majorEastAsia" w:hAnsiTheme="majorEastAsia" w:eastAsiaTheme="majorEastAsia" w:cstheme="majorEastAsia"/>
                      <w:u w:val="none"/>
                    </w:rPr>
                    <w:t>，该平台</w:t>
                  </w:r>
                  <w:r>
                    <w:rPr>
                      <w:rFonts w:asciiTheme="majorEastAsia" w:hAnsiTheme="majorEastAsia" w:eastAsiaTheme="majorEastAsia" w:cstheme="majorEastAsia"/>
                      <w:u w:val="none"/>
                    </w:rPr>
                    <w:t>摒弃</w:t>
                  </w:r>
                  <w:r>
                    <w:rPr>
                      <w:rFonts w:asciiTheme="majorEastAsia" w:hAnsiTheme="majorEastAsia" w:eastAsiaTheme="majorEastAsia" w:cstheme="majorEastAsia"/>
                      <w:u w:val="none"/>
                    </w:rPr>
                    <w:t>了</w:t>
                  </w:r>
                  <w:r>
                    <w:rPr>
                      <w:rFonts w:asciiTheme="majorEastAsia" w:hAnsiTheme="majorEastAsia" w:eastAsiaTheme="majorEastAsia" w:cstheme="majorEastAsia"/>
                      <w:u w:val="none"/>
                    </w:rPr>
                    <w:t>传统调查反馈方式的缺点，并充分利用了当今互联网的优点。量化研究学院内教学质量测评指标和毕业生教学反馈体系指标，面对教学培养进行分析，为教学改革提供借鉴和参考</w:t>
                  </w:r>
                  <w:r>
                    <w:rPr>
                      <w:rFonts w:asciiTheme="majorEastAsia" w:hAnsiTheme="majorEastAsia" w:eastAsiaTheme="majorEastAsia" w:cstheme="majorEastAsia"/>
                      <w:u w:val="none"/>
                      <w:vertAlign w:val="superscript"/>
                    </w:rPr>
                    <w:t>[</w:t>
                  </w:r>
                  <w:r>
                    <w:rPr>
                      <w:rFonts w:asciiTheme="majorEastAsia" w:hAnsiTheme="majorEastAsia" w:eastAsiaTheme="majorEastAsia" w:cstheme="majorEastAsia"/>
                      <w:u w:val="none"/>
                      <w:vertAlign w:val="superscript"/>
                    </w:rPr>
                    <w:t>4</w:t>
                  </w:r>
                  <w:r>
                    <w:rPr>
                      <w:rFonts w:asciiTheme="majorEastAsia" w:hAnsiTheme="majorEastAsia" w:eastAsiaTheme="majorEastAsia" w:cstheme="majorEastAsia"/>
                      <w:u w:val="none"/>
                      <w:vertAlign w:val="superscript"/>
                    </w:rPr>
                    <w:t>]</w:t>
                  </w:r>
                  <w:r>
                    <w:rPr>
                      <w:rFonts w:asciiTheme="majorEastAsia" w:hAnsiTheme="majorEastAsia" w:eastAsiaTheme="majorEastAsia" w:cstheme="majorEastAsia"/>
                      <w:u w:val="none"/>
                    </w:rPr>
                    <w:t>。从而推动持续改进的全面建设，达到以“学生为中心”、“成果为导向”和“持续改进为目的”的质量观，树立教学标准意识，推进教学质量标准建设</w:t>
                  </w:r>
                  <w:r>
                    <w:rPr>
                      <w:rFonts w:asciiTheme="majorEastAsia" w:hAnsiTheme="majorEastAsia" w:eastAsiaTheme="majorEastAsia" w:cstheme="majorEastAsia"/>
                      <w:u w:val="none"/>
                      <w:vertAlign w:val="superscript"/>
                    </w:rPr>
                    <w:t>[</w:t>
                  </w:r>
                  <w:r>
                    <w:rPr>
                      <w:rFonts w:asciiTheme="majorEastAsia" w:hAnsiTheme="majorEastAsia" w:eastAsiaTheme="majorEastAsia" w:cstheme="majorEastAsia"/>
                      <w:u w:val="none"/>
                      <w:vertAlign w:val="superscript"/>
                    </w:rPr>
                    <w:t>5</w:t>
                  </w:r>
                  <w:r>
                    <w:rPr>
                      <w:rFonts w:asciiTheme="majorEastAsia" w:hAnsiTheme="majorEastAsia" w:eastAsiaTheme="majorEastAsia" w:cstheme="majorEastAsia"/>
                      <w:u w:val="none"/>
                      <w:vertAlign w:val="superscript"/>
                    </w:rPr>
                    <w:t>]</w:t>
                  </w:r>
                  <w:r>
                    <w:rPr>
                      <w:rFonts w:asciiTheme="majorEastAsia" w:hAnsiTheme="majorEastAsia" w:eastAsiaTheme="majorEastAsia" w:cstheme="majorEastAsia"/>
                      <w:u w:val="none"/>
                    </w:rPr>
                    <w:t>。</w:t>
                  </w:r>
                </w:p>
                <w:p>
                  <w:pPr>
                    <w:spacing w:line="360" w:lineRule="auto"/>
                    <w:ind w:firstLine="480" w:firstLineChars="200"/>
                    <w:rPr>
                      <w:rFonts w:hint="default" w:asciiTheme="majorEastAsia" w:hAnsiTheme="majorEastAsia" w:eastAsiaTheme="majorEastAsia" w:cstheme="majorEastAsia"/>
                    </w:rPr>
                  </w:pPr>
                  <w:r>
                    <w:rPr>
                      <w:rFonts w:asciiTheme="majorEastAsia" w:hAnsiTheme="majorEastAsia" w:eastAsiaTheme="majorEastAsia" w:cstheme="majorEastAsia"/>
                    </w:rPr>
                    <w:t>当今</w:t>
                  </w:r>
                  <w:r>
                    <w:rPr>
                      <w:rFonts w:hint="default" w:asciiTheme="majorEastAsia" w:hAnsiTheme="majorEastAsia" w:eastAsiaTheme="majorEastAsia" w:cstheme="majorEastAsia"/>
                    </w:rPr>
                    <w:t>国内</w:t>
                  </w:r>
                  <w:r>
                    <w:rPr>
                      <w:rFonts w:asciiTheme="majorEastAsia" w:hAnsiTheme="majorEastAsia" w:eastAsiaTheme="majorEastAsia" w:cstheme="majorEastAsia"/>
                    </w:rPr>
                    <w:t>高校有些采用传统的毕业生</w:t>
                  </w:r>
                  <w:r>
                    <w:rPr>
                      <w:rFonts w:hint="default" w:asciiTheme="majorEastAsia" w:hAnsiTheme="majorEastAsia" w:eastAsiaTheme="majorEastAsia" w:cstheme="majorEastAsia"/>
                    </w:rPr>
                    <w:t>调查</w:t>
                  </w:r>
                  <w:r>
                    <w:rPr>
                      <w:rFonts w:asciiTheme="majorEastAsia" w:hAnsiTheme="majorEastAsia" w:eastAsiaTheme="majorEastAsia" w:cstheme="majorEastAsia"/>
                    </w:rPr>
                    <w:t>反馈方法，有些采用第三方的分析数据（例如麦可思），学院根据需求进行二次分析整理，但是这些方式都具有一定的局限性，从传统的毕业生信息跟踪反馈方法角度分析：（1）纸质问卷回收困难，浪费纸张资源并且成本较高，不符合党的十八大提出的建设资源节约型和环境友好型社会的新要求；（2）人工收集统计信息效率低下；（3）毕业生离校后各奔东西，部分学生可能无法获取纸质问卷，造成反馈数据片面化；（4）虽然某些高校采用访谈法能清晰、全面的获取信息，但是这种方式耗费大量的人力、财力。从获取第三方的分析数据角度分析：（1）毕业生跟踪调查是反馈和改进教育教学工作的重要依据</w:t>
                  </w:r>
                  <w:r>
                    <w:rPr>
                      <w:rFonts w:asciiTheme="majorEastAsia" w:hAnsiTheme="majorEastAsia" w:eastAsiaTheme="majorEastAsia" w:cstheme="majorEastAsia"/>
                      <w:vertAlign w:val="superscript"/>
                    </w:rPr>
                    <w:t>[</w:t>
                  </w:r>
                  <w:r>
                    <w:rPr>
                      <w:rFonts w:asciiTheme="majorEastAsia" w:hAnsiTheme="majorEastAsia" w:eastAsiaTheme="majorEastAsia" w:cstheme="majorEastAsia"/>
                      <w:vertAlign w:val="superscript"/>
                    </w:rPr>
                    <w:t>6</w:t>
                  </w:r>
                  <w:r>
                    <w:rPr>
                      <w:rFonts w:asciiTheme="majorEastAsia" w:hAnsiTheme="majorEastAsia" w:eastAsiaTheme="majorEastAsia" w:cstheme="majorEastAsia"/>
                      <w:vertAlign w:val="superscript"/>
                    </w:rPr>
                    <w:t>]</w:t>
                  </w:r>
                  <w:r>
                    <w:rPr>
                      <w:rFonts w:asciiTheme="majorEastAsia" w:hAnsiTheme="majorEastAsia" w:eastAsiaTheme="majorEastAsia" w:cstheme="majorEastAsia"/>
                    </w:rPr>
                    <w:t>，</w:t>
                  </w:r>
                  <w:r>
                    <w:rPr>
                      <w:rFonts w:asciiTheme="majorEastAsia" w:hAnsiTheme="majorEastAsia" w:eastAsiaTheme="majorEastAsia" w:cstheme="majorEastAsia"/>
                    </w:rPr>
                    <w:t>但第三方的调查对象可能不够全面，导致反馈信息不够</w:t>
                  </w:r>
                  <w:r>
                    <w:rPr>
                      <w:rFonts w:asciiTheme="majorEastAsia" w:hAnsiTheme="majorEastAsia" w:eastAsiaTheme="majorEastAsia" w:cstheme="majorEastAsia"/>
                    </w:rPr>
                    <w:t>；（2）学院通过第三方数据进行二次分析整理，耗费大量时间，无法做出最优的教学调整和改善。</w:t>
                  </w:r>
                </w:p>
                <w:p>
                  <w:pPr>
                    <w:spacing w:line="360" w:lineRule="auto"/>
                    <w:ind w:firstLine="480" w:firstLineChars="200"/>
                    <w:rPr>
                      <w:rFonts w:hint="default" w:asciiTheme="majorEastAsia" w:hAnsiTheme="majorEastAsia" w:eastAsiaTheme="majorEastAsia" w:cstheme="majorEastAsia"/>
                    </w:rPr>
                  </w:pPr>
                  <w:r>
                    <w:rPr>
                      <w:rFonts w:asciiTheme="majorEastAsia" w:hAnsiTheme="majorEastAsia" w:eastAsiaTheme="majorEastAsia" w:cstheme="majorEastAsia"/>
                    </w:rPr>
                    <w:t>因此设计基于微信小程序的毕业生调查反馈平台，可以弥补传统调查方式和第三方数据的不足，其优势如下：（1）数据统计分析更为合理、准确、高效；（2）调查范围更广，调查问卷及时发布到微信小程序，学生登录小程序即可作答，没有时间地域限制；（3）信息量反馈更大，学院持有几乎所有毕业生信息，意味着每个毕业生都会收到一份调查问卷，并进行反馈。（4）学院可以实时跟踪反馈进度，及时了解反馈信息。（5）问卷指标动态化，便于学院及时调整与改善。（6）基于院级而非校级的调查反馈，更具针对性，学院根据反馈信息能做出更合理的教学分析。</w:t>
                  </w:r>
                </w:p>
                <w:p>
                  <w:pPr>
                    <w:spacing w:line="360" w:lineRule="auto"/>
                    <w:ind w:firstLine="480" w:firstLineChars="200"/>
                    <w:rPr>
                      <w:rFonts w:hint="default"/>
                    </w:rPr>
                  </w:pPr>
                  <w:r>
                    <w:rPr>
                      <w:rFonts w:asciiTheme="majorEastAsia" w:hAnsiTheme="majorEastAsia" w:eastAsiaTheme="majorEastAsia" w:cstheme="majorEastAsia"/>
                    </w:rPr>
                    <w:t>结合工程认证中毕业生调查反馈的重要性以及互联网的优势，基于微信小程序的毕业生调查反馈平台的开</w:t>
                  </w:r>
                  <w:r>
                    <w:rPr>
                      <w:rFonts w:asciiTheme="majorEastAsia" w:hAnsiTheme="majorEastAsia" w:eastAsiaTheme="majorEastAsia" w:cstheme="majorEastAsia"/>
                      <w:highlight w:val="none"/>
                    </w:rPr>
                    <w:t>发</w:t>
                  </w:r>
                  <w:r>
                    <w:rPr>
                      <w:rFonts w:asciiTheme="majorEastAsia" w:hAnsiTheme="majorEastAsia" w:eastAsiaTheme="majorEastAsia" w:cstheme="majorEastAsia"/>
                      <w:highlight w:val="none"/>
                    </w:rPr>
                    <w:t>具有更重要的意义</w:t>
                  </w:r>
                  <w:r>
                    <w:rPr>
                      <w:rFonts w:asciiTheme="majorEastAsia" w:hAnsiTheme="majorEastAsia" w:eastAsiaTheme="majorEastAsia" w:cstheme="majorEastAsia"/>
                      <w:highlight w:val="none"/>
                    </w:rPr>
                    <w:t>，</w:t>
                  </w:r>
                  <w:r>
                    <w:rPr>
                      <w:rFonts w:asciiTheme="majorEastAsia" w:hAnsiTheme="majorEastAsia" w:eastAsiaTheme="majorEastAsia" w:cstheme="majorEastAsia"/>
                    </w:rPr>
                    <w:t>分析原因有以下几点：（1）摒弃了传统调查反馈方式效率低下、数据不全等缺点；（2）采用微信小程序进行问卷调查，方便学生答卷，提高效率；（3）学院可以动态的调整教学指标，及时跟踪调查反馈，时刻关注市场动态需求发展的同时不断地进行调整改革；（4）本平台对毕业五年后的学院毕业生进行持续跟进，学院可以长期了解毕业生的反馈信息（学院可以获得毕业生中长期发展的反馈信息）</w:t>
                  </w:r>
                  <w:r>
                    <w:rPr>
                      <w:rFonts w:asciiTheme="majorEastAsia" w:hAnsiTheme="majorEastAsia" w:eastAsiaTheme="majorEastAsia" w:cstheme="majorEastAsia"/>
                    </w:rPr>
                    <w:t>，</w:t>
                  </w:r>
                  <w:r>
                    <w:rPr>
                      <w:rFonts w:asciiTheme="majorEastAsia" w:hAnsiTheme="majorEastAsia" w:eastAsiaTheme="majorEastAsia" w:cstheme="majorEastAsia"/>
                    </w:rPr>
                    <w:t>以便对（培养方案及）教学工作作出及时调整与改善；（5）通过信息技术构建毕业生调查反馈平台，有效利用反馈信息，可以改革和完善学院人才培养模式，为社会培养更多“适销对路”的人才</w:t>
                  </w:r>
                  <w:r>
                    <w:rPr>
                      <w:rFonts w:asciiTheme="majorEastAsia" w:hAnsiTheme="majorEastAsia" w:eastAsiaTheme="majorEastAsia" w:cstheme="majorEastAsia"/>
                      <w:vertAlign w:val="superscript"/>
                    </w:rPr>
                    <w:t>[</w:t>
                  </w:r>
                  <w:r>
                    <w:rPr>
                      <w:rFonts w:asciiTheme="majorEastAsia" w:hAnsiTheme="majorEastAsia" w:eastAsiaTheme="majorEastAsia" w:cstheme="majorEastAsia"/>
                      <w:vertAlign w:val="superscript"/>
                    </w:rPr>
                    <w:t>7</w:t>
                  </w:r>
                  <w:r>
                    <w:rPr>
                      <w:rFonts w:asciiTheme="majorEastAsia" w:hAnsiTheme="majorEastAsia" w:eastAsiaTheme="majorEastAsia" w:cstheme="majorEastAsia"/>
                      <w:vertAlign w:val="superscript"/>
                    </w:rPr>
                    <w:t>]</w:t>
                  </w:r>
                  <w:r>
                    <w:rPr>
                      <w:rFonts w:asciiTheme="majorEastAsia" w:hAnsiTheme="majorEastAsia" w:eastAsiaTheme="majorEastAsia" w:cstheme="majorEastAsia"/>
                    </w:rPr>
                    <w:t>。</w:t>
                  </w:r>
                  <w:r>
                    <w:rPr>
                      <w:rFonts w:ascii="Times New Roman" w:hAnsi="Times New Roman"/>
                    </w:rPr>
                    <w:t xml:space="preserve"> </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375" w:hRule="atLeast"/>
                <w:jc w:val="center"/>
              </w:trPr>
              <w:tc>
                <w:tcPr>
                  <w:tcW w:w="9900" w:type="dxa"/>
                  <w:gridSpan w:val="6"/>
                  <w:tcBorders>
                    <w:top w:val="inset" w:color="000000" w:sz="6" w:space="0"/>
                    <w:left w:val="inset" w:color="000000" w:sz="6" w:space="0"/>
                    <w:bottom w:val="inset" w:color="000000" w:sz="6" w:space="0"/>
                    <w:right w:val="inset" w:color="000000" w:sz="6" w:space="0"/>
                  </w:tcBorders>
                  <w:shd w:val="clear" w:color="auto" w:fill="auto"/>
                  <w:vAlign w:val="center"/>
                </w:tcPr>
                <w:p>
                  <w:pPr>
                    <w:rPr>
                      <w:rFonts w:hint="default"/>
                    </w:rPr>
                  </w:pPr>
                  <w:r>
                    <w:rPr>
                      <w:rStyle w:val="13"/>
                      <w:rFonts w:hint="eastAsia" w:ascii="宋体" w:hAnsi="宋体" w:cs="宋体"/>
                    </w:rPr>
                    <w:t>二、论文（设计）的主要内容</w:t>
                  </w:r>
                  <w:r>
                    <w:t> </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3000" w:hRule="atLeast"/>
                <w:jc w:val="center"/>
              </w:trPr>
              <w:tc>
                <w:tcPr>
                  <w:tcW w:w="9900" w:type="dxa"/>
                  <w:gridSpan w:val="6"/>
                  <w:tcBorders>
                    <w:top w:val="inset" w:color="000000" w:sz="6" w:space="0"/>
                    <w:left w:val="inset" w:color="000000" w:sz="6" w:space="0"/>
                    <w:bottom w:val="inset" w:color="000000" w:sz="6" w:space="0"/>
                    <w:right w:val="inset" w:color="000000" w:sz="6" w:space="0"/>
                  </w:tcBorders>
                  <w:shd w:val="clear" w:color="auto" w:fill="auto"/>
                </w:tcPr>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本平台分为基于微信小程序的毕业生调查子系统（学生端）和基于Java Web的数据反馈管理子系统（学院管理端）两部分。学生端采用微信小程序进行搭建设计，利用当下较为流行的uni-app框架，负责以问卷的形式收集毕业生的相关信息；学院管理段采用B/S的设计模式，</w:t>
                  </w:r>
                  <w:r>
                    <w:rPr>
                      <w:rFonts w:hint="eastAsia" w:asciiTheme="majorEastAsia" w:hAnsiTheme="majorEastAsia" w:eastAsiaTheme="majorEastAsia" w:cstheme="majorEastAsia"/>
                      <w:color w:val="231F20"/>
                    </w:rPr>
                    <w:t>基于主流和最新的前端开发框架Vue.js来构建技术开发平台的前端部分</w:t>
                  </w:r>
                  <w:r>
                    <w:rPr>
                      <w:rFonts w:asciiTheme="majorEastAsia" w:hAnsiTheme="majorEastAsia" w:eastAsiaTheme="majorEastAsia" w:cstheme="majorEastAsia"/>
                      <w:vertAlign w:val="superscript"/>
                    </w:rPr>
                    <w:t>[8]</w:t>
                  </w:r>
                  <w:r>
                    <w:rPr>
                      <w:rFonts w:hint="default" w:asciiTheme="majorEastAsia" w:hAnsiTheme="majorEastAsia" w:eastAsiaTheme="majorEastAsia" w:cstheme="majorEastAsia"/>
                      <w:color w:val="231F20"/>
                    </w:rPr>
                    <w:t>，</w:t>
                  </w:r>
                  <w:r>
                    <w:rPr>
                      <w:rFonts w:hint="eastAsia" w:asciiTheme="majorEastAsia" w:hAnsiTheme="majorEastAsia" w:eastAsiaTheme="majorEastAsia" w:cstheme="majorEastAsia"/>
                      <w:color w:val="231F20"/>
                    </w:rPr>
                    <w:t xml:space="preserve"> 后端使用</w:t>
                  </w:r>
                  <w:r>
                    <w:rPr>
                      <w:rFonts w:hint="default" w:asciiTheme="majorEastAsia" w:hAnsiTheme="majorEastAsia" w:eastAsiaTheme="majorEastAsia" w:cstheme="majorEastAsia"/>
                      <w:color w:val="231F20"/>
                    </w:rPr>
                    <w:t>SpringBoot</w:t>
                  </w:r>
                  <w:r>
                    <w:rPr>
                      <w:rFonts w:hint="eastAsia" w:asciiTheme="majorEastAsia" w:hAnsiTheme="majorEastAsia" w:eastAsiaTheme="majorEastAsia" w:cstheme="majorEastAsia"/>
                      <w:color w:val="231F20"/>
                    </w:rPr>
                    <w:t>主流框架进行设计和实现</w:t>
                  </w:r>
                  <w:r>
                    <w:rPr>
                      <w:rFonts w:asciiTheme="majorEastAsia" w:hAnsiTheme="majorEastAsia" w:eastAsiaTheme="majorEastAsia" w:cstheme="majorEastAsia"/>
                      <w:vertAlign w:val="superscript"/>
                    </w:rPr>
                    <w:t>[</w:t>
                  </w:r>
                  <w:r>
                    <w:rPr>
                      <w:rFonts w:asciiTheme="majorEastAsia" w:hAnsiTheme="majorEastAsia" w:eastAsiaTheme="majorEastAsia" w:cstheme="majorEastAsia"/>
                      <w:vertAlign w:val="superscript"/>
                    </w:rPr>
                    <w:t>9</w:t>
                  </w:r>
                  <w:r>
                    <w:rPr>
                      <w:rFonts w:asciiTheme="majorEastAsia" w:hAnsiTheme="majorEastAsia" w:eastAsiaTheme="majorEastAsia" w:cstheme="majorEastAsia"/>
                      <w:vertAlign w:val="superscript"/>
                    </w:rPr>
                    <w:t>]</w:t>
                  </w:r>
                  <w:r>
                    <w:rPr>
                      <w:rFonts w:hint="eastAsia" w:asciiTheme="majorEastAsia" w:hAnsiTheme="majorEastAsia" w:eastAsiaTheme="majorEastAsia" w:cstheme="majorEastAsia"/>
                      <w:color w:val="231F20"/>
                    </w:rPr>
                    <w:t>。</w:t>
                  </w:r>
                  <w:r>
                    <w:rPr>
                      <w:rFonts w:asciiTheme="majorEastAsia" w:hAnsiTheme="majorEastAsia" w:eastAsiaTheme="majorEastAsia" w:cstheme="majorEastAsia"/>
                      <w:color w:val="231F20"/>
                    </w:rPr>
                    <w:t>使用IntelliJ IDEA开发工具进行开发，两端的数据库均采用开源的MYSQL数据库。该平台对学院根据毕业生的信息反馈进行教学评估带来更具针对性、便捷性的作用，有利于满足工程认证中持续跟进的要求。</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本系统划分</w:t>
                  </w:r>
                  <w:r>
                    <w:rPr>
                      <w:rFonts w:hint="default" w:asciiTheme="majorEastAsia" w:hAnsiTheme="majorEastAsia" w:eastAsiaTheme="majorEastAsia" w:cstheme="majorEastAsia"/>
                      <w:color w:val="231F20"/>
                    </w:rPr>
                    <w:t>为</w:t>
                  </w:r>
                  <w:r>
                    <w:rPr>
                      <w:rFonts w:asciiTheme="majorEastAsia" w:hAnsiTheme="majorEastAsia" w:eastAsiaTheme="majorEastAsia" w:cstheme="majorEastAsia"/>
                      <w:color w:val="231F20"/>
                    </w:rPr>
                    <w:t>两大子平台，</w:t>
                  </w:r>
                  <w:r>
                    <w:rPr>
                      <w:rFonts w:hint="default" w:asciiTheme="majorEastAsia" w:hAnsiTheme="majorEastAsia" w:eastAsiaTheme="majorEastAsia" w:cstheme="majorEastAsia"/>
                      <w:color w:val="231F20"/>
                    </w:rPr>
                    <w:t>分为基于微信小程序的毕业生调查子平台和基于Java Web的数据管理子平台。根据两大子平台进行划分，将用户</w:t>
                  </w:r>
                  <w:r>
                    <w:rPr>
                      <w:rFonts w:asciiTheme="majorEastAsia" w:hAnsiTheme="majorEastAsia" w:eastAsiaTheme="majorEastAsia" w:cstheme="majorEastAsia"/>
                      <w:color w:val="231F20"/>
                    </w:rPr>
                    <w:t>分为学生和</w:t>
                  </w:r>
                  <w:r>
                    <w:rPr>
                      <w:rFonts w:asciiTheme="majorEastAsia" w:hAnsiTheme="majorEastAsia" w:eastAsiaTheme="majorEastAsia" w:cstheme="majorEastAsia"/>
                      <w:color w:val="231F20"/>
                      <w:highlight w:val="none"/>
                      <w:u w:val="none"/>
                    </w:rPr>
                    <w:t>管理者</w:t>
                  </w:r>
                  <w:r>
                    <w:rPr>
                      <w:rFonts w:asciiTheme="majorEastAsia" w:hAnsiTheme="majorEastAsia" w:eastAsiaTheme="majorEastAsia" w:cstheme="majorEastAsia"/>
                      <w:color w:val="231F20"/>
                    </w:rPr>
                    <w:t>，移动端的微信小程序主要为学生所用，PC端为管理者所用，其中管理者采用三级管理员管理模式，分为三级管理员（教学管理者）、二级管理员（教学领导）和一级管理员（系统管理者），一级管理员在此平台中唯一，其身份由平台直接给出默认账号和密码，二级管理员和三级管理员都无需注册。学院可按需指定系统管理者作为一级管理员，并进行密码修改，在其下的用户管理子系统可以添加二级管理员，三级管理员由二级管理员下的用户管理子系统从学院系统直接导入。二级及三级管理员忘记密码统一提交到一级管理员处进行密码重新设置，并以邮箱的方式发送修改后的密码。PC端子系统根据管理员所拥有的权限提供相应的操作。学生使用微信小程序答卷时无需注册，默认使用微信登录</w:t>
                  </w:r>
                  <w:r>
                    <w:rPr>
                      <w:rFonts w:asciiTheme="majorEastAsia" w:hAnsiTheme="majorEastAsia" w:eastAsiaTheme="majorEastAsia" w:cstheme="majorEastAsia"/>
                      <w:vertAlign w:val="superscript"/>
                    </w:rPr>
                    <w:t>[</w:t>
                  </w:r>
                  <w:r>
                    <w:rPr>
                      <w:rFonts w:asciiTheme="majorEastAsia" w:hAnsiTheme="majorEastAsia" w:eastAsiaTheme="majorEastAsia" w:cstheme="majorEastAsia"/>
                      <w:vertAlign w:val="superscript"/>
                    </w:rPr>
                    <w:t>10</w:t>
                  </w:r>
                  <w:r>
                    <w:rPr>
                      <w:rFonts w:asciiTheme="majorEastAsia" w:hAnsiTheme="majorEastAsia" w:eastAsiaTheme="majorEastAsia" w:cstheme="majorEastAsia"/>
                      <w:vertAlign w:val="superscript"/>
                    </w:rPr>
                    <w:t>]</w:t>
                  </w:r>
                  <w:r>
                    <w:rPr>
                      <w:rFonts w:asciiTheme="majorEastAsia" w:hAnsiTheme="majorEastAsia" w:eastAsiaTheme="majorEastAsia" w:cstheme="majorEastAsia"/>
                      <w:color w:val="231F20"/>
                    </w:rPr>
                    <w:t>，答卷时选择答卷并输入平台发布的问卷编号，输入正确可开始答卷。具体子系统描述如下：</w:t>
                  </w:r>
                </w:p>
                <w:p>
                  <w:pPr>
                    <w:numPr>
                      <w:ilvl w:val="0"/>
                      <w:numId w:val="1"/>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基于微信小程序的毕业生调查</w:t>
                  </w:r>
                  <w:r>
                    <w:rPr>
                      <w:rFonts w:asciiTheme="majorEastAsia" w:hAnsiTheme="majorEastAsia" w:eastAsiaTheme="majorEastAsia" w:cstheme="majorEastAsia"/>
                      <w:color w:val="231F20"/>
                    </w:rPr>
                    <w:t>子</w:t>
                  </w:r>
                  <w:r>
                    <w:rPr>
                      <w:rFonts w:hint="default" w:asciiTheme="majorEastAsia" w:hAnsiTheme="majorEastAsia" w:eastAsiaTheme="majorEastAsia" w:cstheme="majorEastAsia"/>
                      <w:color w:val="231F20"/>
                    </w:rPr>
                    <w:t>系统</w:t>
                  </w:r>
                </w:p>
                <w:p>
                  <w:pPr>
                    <w:numPr>
                      <w:ilvl w:val="0"/>
                      <w:numId w:val="2"/>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问卷填写子系统</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本系统仅包含问卷填写模块。</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问卷填写模块用于毕业生填写问卷。毕业生选择答卷后，输入问卷唯一编码，输入正确后进入答卷，采用一道题一提交的方式，答过不可更改，禁止空题提交。全部答完后点击填答完毕，问卷填写结束。</w:t>
                  </w:r>
                </w:p>
                <w:p>
                  <w:pPr>
                    <w:numPr>
                      <w:ilvl w:val="0"/>
                      <w:numId w:val="2"/>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基本信息确认</w:t>
                  </w:r>
                  <w:r>
                    <w:rPr>
                      <w:rFonts w:asciiTheme="majorEastAsia" w:hAnsiTheme="majorEastAsia" w:eastAsiaTheme="majorEastAsia" w:cstheme="majorEastAsia"/>
                      <w:color w:val="231F20"/>
                    </w:rPr>
                    <w:t>子系统</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本系统仅包含</w:t>
                  </w:r>
                  <w:r>
                    <w:rPr>
                      <w:rFonts w:asciiTheme="majorEastAsia" w:hAnsiTheme="majorEastAsia" w:eastAsiaTheme="majorEastAsia" w:cstheme="majorEastAsia"/>
                      <w:color w:val="231F20"/>
                    </w:rPr>
                    <w:t>基本信息确认</w:t>
                  </w:r>
                  <w:r>
                    <w:rPr>
                      <w:rFonts w:asciiTheme="majorEastAsia" w:hAnsiTheme="majorEastAsia" w:eastAsiaTheme="majorEastAsia" w:cstheme="majorEastAsia"/>
                      <w:color w:val="231F20"/>
                    </w:rPr>
                    <w:t>模块。</w:t>
                  </w:r>
                </w:p>
                <w:p>
                  <w:pPr>
                    <w:spacing w:line="360" w:lineRule="auto"/>
                    <w:ind w:firstLine="480" w:firstLineChars="200"/>
                    <w:rPr>
                      <w:rFonts w:hint="default" w:asciiTheme="majorEastAsia" w:hAnsiTheme="majorEastAsia" w:eastAsiaTheme="majorEastAsia" w:cstheme="majorEastAsia"/>
                      <w:color w:val="231F20"/>
                    </w:rPr>
                  </w:pPr>
                  <w:r>
                    <w:rPr>
                      <w:rFonts w:hint="default" w:asciiTheme="majorEastAsia" w:hAnsiTheme="majorEastAsia" w:eastAsiaTheme="majorEastAsia" w:cstheme="majorEastAsia"/>
                      <w:color w:val="231F20"/>
                    </w:rPr>
                    <w:t>基本信息确认模块用于毕业生确认个人基本信息，若有无效或错误信息则进行更改。</w:t>
                  </w:r>
                </w:p>
                <w:p>
                  <w:pPr>
                    <w:numPr>
                      <w:ilvl w:val="0"/>
                      <w:numId w:val="2"/>
                    </w:numPr>
                    <w:spacing w:line="360" w:lineRule="auto"/>
                    <w:ind w:firstLine="480" w:firstLineChars="200"/>
                    <w:rPr>
                      <w:rFonts w:hint="default" w:asciiTheme="majorEastAsia" w:hAnsiTheme="majorEastAsia" w:eastAsiaTheme="majorEastAsia" w:cstheme="majorEastAsia"/>
                      <w:color w:val="231F20"/>
                    </w:rPr>
                  </w:pPr>
                  <w:r>
                    <w:rPr>
                      <w:rFonts w:hint="default" w:asciiTheme="majorEastAsia" w:hAnsiTheme="majorEastAsia" w:eastAsiaTheme="majorEastAsia" w:cstheme="majorEastAsia"/>
                      <w:color w:val="231F20"/>
                    </w:rPr>
                    <w:t>就业信息完善子系统</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本系统仅包含</w:t>
                  </w:r>
                  <w:r>
                    <w:rPr>
                      <w:rFonts w:asciiTheme="majorEastAsia" w:hAnsiTheme="majorEastAsia" w:eastAsiaTheme="majorEastAsia" w:cstheme="majorEastAsia"/>
                      <w:color w:val="231F20"/>
                    </w:rPr>
                    <w:t>就业信息完善</w:t>
                  </w:r>
                  <w:r>
                    <w:rPr>
                      <w:rFonts w:asciiTheme="majorEastAsia" w:hAnsiTheme="majorEastAsia" w:eastAsiaTheme="majorEastAsia" w:cstheme="majorEastAsia"/>
                      <w:color w:val="231F20"/>
                    </w:rPr>
                    <w:t>模块。</w:t>
                  </w:r>
                </w:p>
                <w:p>
                  <w:pPr>
                    <w:numPr>
                      <w:numId w:val="0"/>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就业信息完善</w:t>
                  </w:r>
                  <w:r>
                    <w:rPr>
                      <w:rFonts w:hint="default" w:asciiTheme="majorEastAsia" w:hAnsiTheme="majorEastAsia" w:eastAsiaTheme="majorEastAsia" w:cstheme="majorEastAsia"/>
                      <w:color w:val="231F20"/>
                    </w:rPr>
                    <w:t>模块用于毕业生</w:t>
                  </w:r>
                  <w:r>
                    <w:rPr>
                      <w:rFonts w:hint="default" w:asciiTheme="majorEastAsia" w:hAnsiTheme="majorEastAsia" w:eastAsiaTheme="majorEastAsia" w:cstheme="majorEastAsia"/>
                      <w:color w:val="231F20"/>
                    </w:rPr>
                    <w:t>完善</w:t>
                  </w:r>
                  <w:r>
                    <w:rPr>
                      <w:rFonts w:hint="default" w:asciiTheme="majorEastAsia" w:hAnsiTheme="majorEastAsia" w:eastAsiaTheme="majorEastAsia" w:cstheme="majorEastAsia"/>
                      <w:color w:val="231F20"/>
                    </w:rPr>
                    <w:t>个人</w:t>
                  </w:r>
                  <w:r>
                    <w:rPr>
                      <w:rFonts w:hint="default" w:asciiTheme="majorEastAsia" w:hAnsiTheme="majorEastAsia" w:eastAsiaTheme="majorEastAsia" w:cstheme="majorEastAsia"/>
                      <w:color w:val="231F20"/>
                    </w:rPr>
                    <w:t>就业信息，填写薪资、是否晋升等信息</w:t>
                  </w:r>
                  <w:r>
                    <w:rPr>
                      <w:rFonts w:hint="default" w:asciiTheme="majorEastAsia" w:hAnsiTheme="majorEastAsia" w:eastAsiaTheme="majorEastAsia" w:cstheme="majorEastAsia"/>
                      <w:color w:val="231F20"/>
                    </w:rPr>
                    <w:t>。</w:t>
                  </w:r>
                </w:p>
                <w:p>
                  <w:pPr>
                    <w:numPr>
                      <w:ilvl w:val="0"/>
                      <w:numId w:val="1"/>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基于Java Web的数据管理子</w:t>
                  </w:r>
                  <w:r>
                    <w:rPr>
                      <w:rFonts w:asciiTheme="majorEastAsia" w:hAnsiTheme="majorEastAsia" w:eastAsiaTheme="majorEastAsia" w:cstheme="majorEastAsia"/>
                      <w:color w:val="231F20"/>
                    </w:rPr>
                    <w:t>系统</w:t>
                  </w:r>
                </w:p>
                <w:p>
                  <w:pPr>
                    <w:numPr>
                      <w:ilvl w:val="0"/>
                      <w:numId w:val="3"/>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登录管理子系统</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本系统包含登录模块和修改密码两个模块。</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登录模块用于用户登录，一级管理员使用平台初始化的账号和密码进行登录，二级和三级管理员使用教工号和密码进行登录，</w:t>
                  </w:r>
                  <w:r>
                    <w:rPr>
                      <w:rFonts w:asciiTheme="majorEastAsia" w:hAnsiTheme="majorEastAsia" w:eastAsiaTheme="majorEastAsia" w:cstheme="majorEastAsia"/>
                      <w:color w:val="231F20"/>
                    </w:rPr>
                    <w:t>登录</w:t>
                  </w:r>
                  <w:r>
                    <w:rPr>
                      <w:rFonts w:asciiTheme="majorEastAsia" w:hAnsiTheme="majorEastAsia" w:eastAsiaTheme="majorEastAsia" w:cstheme="majorEastAsia"/>
                      <w:color w:val="231F20"/>
                    </w:rPr>
                    <w:t>成功则进入系统，否则返回登录界面并返回失败信息。</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修改密码模块用于密码修改，用户需要依次输入账号/教工号、原始密码、新密码、确认新密码即可完成密码的修改，修改完成后转入登录界面，提示用户进行登录。</w:t>
                  </w:r>
                </w:p>
                <w:p>
                  <w:pPr>
                    <w:numPr>
                      <w:ilvl w:val="0"/>
                      <w:numId w:val="3"/>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用户管理子系统</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本系统根据用户所拥有的权限分为两个下级子系统，分别是一级管理员用户管理子系统、二级管理员用户管理员子系统，不同级别的用户所拥有的权限不同。</w:t>
                  </w:r>
                </w:p>
                <w:p>
                  <w:pPr>
                    <w:numPr>
                      <w:ilvl w:val="0"/>
                      <w:numId w:val="4"/>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一级管理员子系统</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此系统包含三个模块，分别是管理二级管理员、管理二级管理员权限、修改密码。</w:t>
                  </w:r>
                </w:p>
                <w:p>
                  <w:pPr>
                    <w:spacing w:line="360" w:lineRule="auto"/>
                    <w:ind w:firstLine="480" w:firstLineChars="200"/>
                    <w:rPr>
                      <w:rFonts w:hint="default" w:asciiTheme="majorEastAsia" w:hAnsiTheme="majorEastAsia" w:eastAsiaTheme="majorEastAsia" w:cstheme="majorEastAsia"/>
                    </w:rPr>
                  </w:pPr>
                  <w:r>
                    <w:rPr>
                      <w:rFonts w:asciiTheme="majorEastAsia" w:hAnsiTheme="majorEastAsia" w:eastAsiaTheme="majorEastAsia" w:cstheme="majorEastAsia"/>
                      <w:color w:val="231F20"/>
                    </w:rPr>
                    <w:t>管理二级管理员模块用于一级管理员管理二级管理员。有两种操作方式----逐条添加和批量添加。</w:t>
                  </w:r>
                  <w:r>
                    <w:rPr>
                      <w:rFonts w:asciiTheme="majorEastAsia" w:hAnsiTheme="majorEastAsia" w:eastAsiaTheme="majorEastAsia" w:cstheme="majorEastAsia"/>
                    </w:rPr>
                    <w:t>逐条添加时，填入二级管理员基本信息，再选择添加即可完成添加，批量添加时，将需要批量添加的信息写入文件，选择导入文件批量添加即可完成添加。此模块也可用于删除二级管理员。</w:t>
                  </w:r>
                </w:p>
                <w:p>
                  <w:pPr>
                    <w:spacing w:line="360" w:lineRule="auto"/>
                    <w:ind w:firstLine="480" w:firstLineChars="200"/>
                    <w:rPr>
                      <w:rFonts w:hint="default" w:asciiTheme="majorEastAsia" w:hAnsiTheme="majorEastAsia" w:eastAsiaTheme="majorEastAsia" w:cstheme="majorEastAsia"/>
                    </w:rPr>
                  </w:pPr>
                  <w:r>
                    <w:rPr>
                      <w:rFonts w:asciiTheme="majorEastAsia" w:hAnsiTheme="majorEastAsia" w:eastAsiaTheme="majorEastAsia" w:cstheme="majorEastAsia"/>
                    </w:rPr>
                    <w:t>设置二级管理员权限模块用于一级管理员给二级管理员设置权限即二级管理员在系统中所拥有的权限。</w:t>
                  </w:r>
                </w:p>
                <w:p>
                  <w:pPr>
                    <w:spacing w:line="360" w:lineRule="auto"/>
                    <w:ind w:firstLine="480" w:firstLineChars="200"/>
                    <w:rPr>
                      <w:rFonts w:hint="default" w:asciiTheme="majorEastAsia" w:hAnsiTheme="majorEastAsia" w:eastAsiaTheme="majorEastAsia" w:cstheme="majorEastAsia"/>
                    </w:rPr>
                  </w:pPr>
                  <w:r>
                    <w:rPr>
                      <w:rFonts w:asciiTheme="majorEastAsia" w:hAnsiTheme="majorEastAsia" w:eastAsiaTheme="majorEastAsia" w:cstheme="majorEastAsia"/>
                    </w:rPr>
                    <w:t>修改密码模块用于二级和三级管理员忘记密码无法自行修改时，提交到一级管理员处由一级管理员进行修改。</w:t>
                  </w:r>
                </w:p>
                <w:p>
                  <w:pPr>
                    <w:numPr>
                      <w:ilvl w:val="0"/>
                      <w:numId w:val="4"/>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二级管理员子系统</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此系统包含两个模块，分别是管理三级管理员、管理三级管理员权限。</w:t>
                  </w:r>
                </w:p>
                <w:p>
                  <w:pPr>
                    <w:spacing w:line="360" w:lineRule="auto"/>
                    <w:ind w:firstLine="480" w:firstLineChars="200"/>
                    <w:rPr>
                      <w:rFonts w:hint="default" w:asciiTheme="majorEastAsia" w:hAnsiTheme="majorEastAsia" w:eastAsiaTheme="majorEastAsia" w:cstheme="majorEastAsia"/>
                    </w:rPr>
                  </w:pPr>
                  <w:r>
                    <w:rPr>
                      <w:rFonts w:asciiTheme="majorEastAsia" w:hAnsiTheme="majorEastAsia" w:eastAsiaTheme="majorEastAsia" w:cstheme="majorEastAsia"/>
                      <w:color w:val="231F20"/>
                    </w:rPr>
                    <w:t>管理三级管理员模块用于二级管理员管理三级管理员。有两种操作方式----逐条添加和批量添加。</w:t>
                  </w:r>
                  <w:r>
                    <w:rPr>
                      <w:rFonts w:asciiTheme="majorEastAsia" w:hAnsiTheme="majorEastAsia" w:eastAsiaTheme="majorEastAsia" w:cstheme="majorEastAsia"/>
                    </w:rPr>
                    <w:t>逐条添加时，填入三级管理员基本信息，再选择添加即可完成添加，批量添加时，将需要批量添加的信息写入文件，选择导入文件批量添加即可完成添加。此模块也可用于删除</w:t>
                  </w:r>
                  <w:r>
                    <w:rPr>
                      <w:rFonts w:asciiTheme="majorEastAsia" w:hAnsiTheme="majorEastAsia" w:eastAsiaTheme="majorEastAsia" w:cstheme="majorEastAsia"/>
                      <w:color w:val="231F20"/>
                    </w:rPr>
                    <w:t>三级</w:t>
                  </w:r>
                  <w:r>
                    <w:rPr>
                      <w:rFonts w:asciiTheme="majorEastAsia" w:hAnsiTheme="majorEastAsia" w:eastAsiaTheme="majorEastAsia" w:cstheme="majorEastAsia"/>
                    </w:rPr>
                    <w:t>管理员。</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rPr>
                    <w:t>管理</w:t>
                  </w:r>
                  <w:r>
                    <w:rPr>
                      <w:rFonts w:asciiTheme="majorEastAsia" w:hAnsiTheme="majorEastAsia" w:eastAsiaTheme="majorEastAsia" w:cstheme="majorEastAsia"/>
                      <w:color w:val="231F20"/>
                    </w:rPr>
                    <w:t>三级</w:t>
                  </w:r>
                  <w:r>
                    <w:rPr>
                      <w:rFonts w:asciiTheme="majorEastAsia" w:hAnsiTheme="majorEastAsia" w:eastAsiaTheme="majorEastAsia" w:cstheme="majorEastAsia"/>
                    </w:rPr>
                    <w:t>管理员权限模块用于二级管理员给三级管理员设置权限即三级管理员在系统中所拥有的权限。</w:t>
                  </w:r>
                </w:p>
                <w:p>
                  <w:pPr>
                    <w:numPr>
                      <w:ilvl w:val="0"/>
                      <w:numId w:val="3"/>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学生管理子系统</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本系统包含学生信息导入、学生信息查看和学生反馈进度三个模块。</w:t>
                  </w:r>
                </w:p>
                <w:p>
                  <w:pPr>
                    <w:spacing w:line="360" w:lineRule="auto"/>
                    <w:ind w:firstLine="480" w:firstLineChars="200"/>
                    <w:rPr>
                      <w:rFonts w:hint="default" w:asciiTheme="majorEastAsia" w:hAnsiTheme="majorEastAsia" w:eastAsiaTheme="majorEastAsia" w:cstheme="majorEastAsia"/>
                    </w:rPr>
                  </w:pPr>
                  <w:r>
                    <w:rPr>
                      <w:rFonts w:asciiTheme="majorEastAsia" w:hAnsiTheme="majorEastAsia" w:eastAsiaTheme="majorEastAsia" w:cstheme="majorEastAsia"/>
                      <w:color w:val="231F20"/>
                    </w:rPr>
                    <w:t>学生信息导入模块用于管理员导入学生在校时基本信息，毕业生在移动端填写问卷时可不再填写此部分内容。有两种操作方式----逐条导入和批量导入。</w:t>
                  </w:r>
                  <w:r>
                    <w:rPr>
                      <w:rFonts w:asciiTheme="majorEastAsia" w:hAnsiTheme="majorEastAsia" w:eastAsiaTheme="majorEastAsia" w:cstheme="majorEastAsia"/>
                    </w:rPr>
                    <w:t>逐条</w:t>
                  </w:r>
                  <w:r>
                    <w:rPr>
                      <w:rFonts w:asciiTheme="majorEastAsia" w:hAnsiTheme="majorEastAsia" w:eastAsiaTheme="majorEastAsia" w:cstheme="majorEastAsia"/>
                      <w:color w:val="231F20"/>
                    </w:rPr>
                    <w:t>导入</w:t>
                  </w:r>
                  <w:r>
                    <w:rPr>
                      <w:rFonts w:asciiTheme="majorEastAsia" w:hAnsiTheme="majorEastAsia" w:eastAsiaTheme="majorEastAsia" w:cstheme="majorEastAsia"/>
                    </w:rPr>
                    <w:t>时，填入学生基本信息，再选择添加即可完成添加，批量</w:t>
                  </w:r>
                  <w:r>
                    <w:rPr>
                      <w:rFonts w:asciiTheme="majorEastAsia" w:hAnsiTheme="majorEastAsia" w:eastAsiaTheme="majorEastAsia" w:cstheme="majorEastAsia"/>
                      <w:color w:val="231F20"/>
                    </w:rPr>
                    <w:t>导入</w:t>
                  </w:r>
                  <w:r>
                    <w:rPr>
                      <w:rFonts w:asciiTheme="majorEastAsia" w:hAnsiTheme="majorEastAsia" w:eastAsiaTheme="majorEastAsia" w:cstheme="majorEastAsia"/>
                    </w:rPr>
                    <w:t>时，将需要批量</w:t>
                  </w:r>
                  <w:r>
                    <w:rPr>
                      <w:rFonts w:asciiTheme="majorEastAsia" w:hAnsiTheme="majorEastAsia" w:eastAsiaTheme="majorEastAsia" w:cstheme="majorEastAsia"/>
                      <w:color w:val="231F20"/>
                    </w:rPr>
                    <w:t>导入</w:t>
                  </w:r>
                  <w:r>
                    <w:rPr>
                      <w:rFonts w:asciiTheme="majorEastAsia" w:hAnsiTheme="majorEastAsia" w:eastAsiaTheme="majorEastAsia" w:cstheme="majorEastAsia"/>
                    </w:rPr>
                    <w:t>的信息写入文件，选择导入文件批量添加即可完成添加。</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学生信息查看模块用于管理员查看学生的基本信息或者查看关联的个人问卷反馈信息。</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学生反馈进度模块用于管理员查看当前毕业生调查的反馈进度。</w:t>
                  </w:r>
                </w:p>
                <w:p>
                  <w:pPr>
                    <w:numPr>
                      <w:ilvl w:val="0"/>
                      <w:numId w:val="3"/>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问卷管理子系统</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本系统包含组卷模块、问卷发布模块、问卷删除模块、问卷修改模块和问卷发布日志模块、查看问卷六个模块。</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组卷模块用于管理员从已有的问卷内容中选取需要的内容进行组卷。</w:t>
                  </w:r>
                </w:p>
                <w:p>
                  <w:pPr>
                    <w:spacing w:line="360" w:lineRule="auto"/>
                    <w:ind w:firstLine="480" w:firstLineChars="200"/>
                    <w:rPr>
                      <w:rFonts w:hint="default" w:asciiTheme="majorEastAsia" w:hAnsiTheme="majorEastAsia" w:eastAsiaTheme="majorEastAsia" w:cstheme="majorEastAsia"/>
                    </w:rPr>
                  </w:pPr>
                  <w:r>
                    <w:rPr>
                      <w:rFonts w:asciiTheme="majorEastAsia" w:hAnsiTheme="majorEastAsia" w:eastAsiaTheme="majorEastAsia" w:cstheme="majorEastAsia"/>
                    </w:rPr>
                    <w:t>问卷发布模块用于问卷发布，选择已经设置好的问卷，并设置问卷截止时间。每一份问卷在创建后都会有一个唯一的编号。</w:t>
                  </w:r>
                </w:p>
                <w:p>
                  <w:pPr>
                    <w:spacing w:line="360" w:lineRule="auto"/>
                    <w:ind w:firstLine="480" w:firstLineChars="200"/>
                    <w:rPr>
                      <w:rFonts w:hint="default" w:asciiTheme="majorEastAsia" w:hAnsiTheme="majorEastAsia" w:eastAsiaTheme="majorEastAsia" w:cstheme="majorEastAsia"/>
                    </w:rPr>
                  </w:pPr>
                  <w:r>
                    <w:rPr>
                      <w:rFonts w:asciiTheme="majorEastAsia" w:hAnsiTheme="majorEastAsia" w:eastAsiaTheme="majorEastAsia" w:cstheme="majorEastAsia"/>
                    </w:rPr>
                    <w:t>问卷删除模块用于删除问卷，选择需要删除的问卷在点击删除即可，删除时需保证该问卷没有被使用过。</w:t>
                  </w:r>
                </w:p>
                <w:p>
                  <w:pPr>
                    <w:spacing w:line="360" w:lineRule="auto"/>
                    <w:ind w:firstLine="480" w:firstLineChars="200"/>
                    <w:rPr>
                      <w:rFonts w:hint="default" w:asciiTheme="majorEastAsia" w:hAnsiTheme="majorEastAsia" w:eastAsiaTheme="majorEastAsia" w:cstheme="majorEastAsia"/>
                    </w:rPr>
                  </w:pPr>
                  <w:r>
                    <w:rPr>
                      <w:rFonts w:asciiTheme="majorEastAsia" w:hAnsiTheme="majorEastAsia" w:eastAsiaTheme="majorEastAsia" w:cstheme="majorEastAsia"/>
                    </w:rPr>
                    <w:t>问卷修改模块用于修改问卷的截止时间等。</w:t>
                  </w:r>
                </w:p>
                <w:p>
                  <w:pPr>
                    <w:spacing w:line="360" w:lineRule="auto"/>
                    <w:ind w:firstLine="480" w:firstLineChars="200"/>
                    <w:rPr>
                      <w:rFonts w:hint="default" w:asciiTheme="majorEastAsia" w:hAnsiTheme="majorEastAsia" w:eastAsiaTheme="majorEastAsia" w:cstheme="majorEastAsia"/>
                    </w:rPr>
                  </w:pPr>
                  <w:r>
                    <w:rPr>
                      <w:rFonts w:asciiTheme="majorEastAsia" w:hAnsiTheme="majorEastAsia" w:eastAsiaTheme="majorEastAsia" w:cstheme="majorEastAsia"/>
                    </w:rPr>
                    <w:t>问卷发布日志模块用于管理员查看问卷的发布日志，包括问卷的发布时间、截止时间等。</w:t>
                  </w:r>
                </w:p>
                <w:p>
                  <w:pPr>
                    <w:spacing w:line="360" w:lineRule="auto"/>
                    <w:ind w:firstLine="480" w:firstLineChars="200"/>
                    <w:rPr>
                      <w:rFonts w:hint="default" w:asciiTheme="majorEastAsia" w:hAnsiTheme="majorEastAsia" w:eastAsiaTheme="majorEastAsia" w:cstheme="majorEastAsia"/>
                    </w:rPr>
                  </w:pPr>
                  <w:r>
                    <w:rPr>
                      <w:rFonts w:asciiTheme="majorEastAsia" w:hAnsiTheme="majorEastAsia" w:eastAsiaTheme="majorEastAsia" w:cstheme="majorEastAsia"/>
                    </w:rPr>
                    <w:t>查看问卷模块用</w:t>
                  </w:r>
                  <w:r>
                    <w:rPr>
                      <w:rFonts w:hint="default" w:asciiTheme="majorEastAsia" w:hAnsiTheme="majorEastAsia" w:eastAsiaTheme="majorEastAsia" w:cstheme="majorEastAsia"/>
                    </w:rPr>
                    <w:t>于</w:t>
                  </w:r>
                  <w:r>
                    <w:rPr>
                      <w:rFonts w:asciiTheme="majorEastAsia" w:hAnsiTheme="majorEastAsia" w:eastAsiaTheme="majorEastAsia" w:cstheme="majorEastAsia"/>
                    </w:rPr>
                    <w:t>管理员查看问卷的所有内容。</w:t>
                  </w:r>
                </w:p>
                <w:p>
                  <w:pPr>
                    <w:numPr>
                      <w:ilvl w:val="0"/>
                      <w:numId w:val="3"/>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问卷内容管理子系统</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本系统包含添加问卷内容、删除问卷内容、修改问卷内容和查看问卷内容四个模块。</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添加问卷内容模块用于添加问卷内容，包括问卷题目和选项描述，设置该问卷内容所属的指标。</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删除问卷内容模块用于删除问卷内容，可逐个删除也可批量删除，删除时需保证该问卷内容没有被发布过。</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修改问卷内容模块用于修改问卷的题目、选项以及所属指标，修改时需保证该问卷内容没有被发布使用过。</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查看问卷内容模块用于查看该问卷内容的详细信息，包括题目、选项及所属指标。</w:t>
                  </w:r>
                </w:p>
                <w:p>
                  <w:pPr>
                    <w:numPr>
                      <w:ilvl w:val="0"/>
                      <w:numId w:val="3"/>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指标管理子系统</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本系统包含添加指标、删除指标、修改指标和查看指标四个模块。</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添加指标模块用于添加教学评估指标。</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删除指标模块用于删除教学评估指标，可逐个删除也可批量删除，删除时需保证该指标没有被使用过。</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修改指标模块用于修改教学评估指标，修改时需保证该指标没有被使用过。</w:t>
                  </w:r>
                </w:p>
                <w:p>
                  <w:p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查看指标模块用于查看该指标详细信息，以及其下的问卷内容。</w:t>
                  </w:r>
                </w:p>
                <w:p>
                  <w:pPr>
                    <w:numPr>
                      <w:ilvl w:val="0"/>
                      <w:numId w:val="3"/>
                    </w:numPr>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数据处理与可视化子系统</w:t>
                  </w:r>
                </w:p>
                <w:p>
                  <w:pPr>
                    <w:pStyle w:val="7"/>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根据毕业生反馈的信息进行数据处理和可视化。</w:t>
                  </w:r>
                </w:p>
                <w:p>
                  <w:pPr>
                    <w:pStyle w:val="7"/>
                    <w:spacing w:line="360" w:lineRule="auto"/>
                    <w:ind w:firstLine="480" w:firstLineChars="200"/>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drawing>
                      <wp:anchor distT="0" distB="0" distL="114300" distR="114300" simplePos="0" relativeHeight="251658240" behindDoc="0" locked="0" layoutInCell="1" allowOverlap="1">
                        <wp:simplePos x="0" y="0"/>
                        <wp:positionH relativeFrom="column">
                          <wp:posOffset>534670</wp:posOffset>
                        </wp:positionH>
                        <wp:positionV relativeFrom="paragraph">
                          <wp:posOffset>297180</wp:posOffset>
                        </wp:positionV>
                        <wp:extent cx="5125720" cy="1875155"/>
                        <wp:effectExtent l="0" t="0" r="5080" b="4445"/>
                        <wp:wrapTopAndBottom/>
                        <wp:docPr id="1" name="图片 1" descr="屏幕快照 2019-12-11 22.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12-11 22.04.15"/>
                                <pic:cNvPicPr>
                                  <a:picLocks noChangeAspect="1"/>
                                </pic:cNvPicPr>
                              </pic:nvPicPr>
                              <pic:blipFill>
                                <a:blip r:embed="rId6"/>
                                <a:stretch>
                                  <a:fillRect/>
                                </a:stretch>
                              </pic:blipFill>
                              <pic:spPr>
                                <a:xfrm>
                                  <a:off x="0" y="0"/>
                                  <a:ext cx="5125720" cy="1875155"/>
                                </a:xfrm>
                                <a:prstGeom prst="rect">
                                  <a:avLst/>
                                </a:prstGeom>
                              </pic:spPr>
                            </pic:pic>
                          </a:graphicData>
                        </a:graphic>
                      </wp:anchor>
                    </w:drawing>
                  </w:r>
                  <w:r>
                    <w:rPr>
                      <w:rFonts w:hint="default" w:asciiTheme="majorEastAsia" w:hAnsiTheme="majorEastAsia" w:eastAsiaTheme="majorEastAsia" w:cstheme="majorEastAsia"/>
                      <w:color w:val="231F20"/>
                    </w:rPr>
                    <w:t>该</w:t>
                  </w:r>
                  <w:r>
                    <w:rPr>
                      <w:rFonts w:asciiTheme="majorEastAsia" w:hAnsiTheme="majorEastAsia" w:eastAsiaTheme="majorEastAsia" w:cstheme="majorEastAsia"/>
                      <w:color w:val="231F20"/>
                    </w:rPr>
                    <w:t>系统的软件结构图如图1所示。</w:t>
                  </w:r>
                </w:p>
                <w:p>
                  <w:pPr>
                    <w:pStyle w:val="7"/>
                    <w:spacing w:line="360" w:lineRule="auto"/>
                    <w:ind w:firstLine="480" w:firstLineChars="200"/>
                    <w:jc w:val="center"/>
                    <w:rPr>
                      <w:rFonts w:hint="default" w:asciiTheme="majorEastAsia" w:hAnsiTheme="majorEastAsia" w:eastAsiaTheme="majorEastAsia" w:cstheme="majorEastAsia"/>
                      <w:color w:val="231F20"/>
                    </w:rPr>
                  </w:pPr>
                  <w:r>
                    <w:rPr>
                      <w:rFonts w:asciiTheme="majorEastAsia" w:hAnsiTheme="majorEastAsia" w:eastAsiaTheme="majorEastAsia" w:cstheme="majorEastAsia"/>
                      <w:color w:val="231F20"/>
                    </w:rPr>
                    <w:t>图1 系统软件结构图</w:t>
                  </w:r>
                </w:p>
                <w:p>
                  <w:pPr>
                    <w:spacing w:line="360" w:lineRule="auto"/>
                    <w:ind w:firstLine="480" w:firstLineChars="200"/>
                    <w:rPr>
                      <w:rFonts w:hint="default" w:asciiTheme="majorEastAsia" w:hAnsiTheme="majorEastAsia" w:eastAsiaTheme="majorEastAsia" w:cstheme="majorEastAsia"/>
                    </w:rPr>
                  </w:pPr>
                </w:p>
                <w:p>
                  <w:pPr>
                    <w:spacing w:line="360" w:lineRule="auto"/>
                    <w:rPr>
                      <w:rFonts w:hint="default" w:asciiTheme="majorEastAsia" w:hAnsiTheme="majorEastAsia" w:eastAsiaTheme="majorEastAsia" w:cstheme="majorEastAsia"/>
                    </w:rPr>
                  </w:pPr>
                  <w:r>
                    <w:rPr>
                      <w:rFonts w:hint="default" w:asciiTheme="majorEastAsia" w:hAnsiTheme="majorEastAsia" w:eastAsiaTheme="majorEastAsia" w:cstheme="majorEastAsia"/>
                    </w:rPr>
                    <w:t xml:space="preserve">[1] </w:t>
                  </w:r>
                  <w:r>
                    <w:rPr>
                      <w:rFonts w:asciiTheme="majorEastAsia" w:hAnsiTheme="majorEastAsia" w:eastAsiaTheme="majorEastAsia" w:cstheme="majorEastAsia"/>
                    </w:rPr>
                    <w:t>周红坊, 朱正伟, 李茂国. 工程教育认证的发展与创新及其对我国工程教育的启示——2016年工程教育认证国际研讨会综述[J]. 中国大学教学, 2017(01):90-97.</w:t>
                  </w:r>
                </w:p>
                <w:p>
                  <w:pPr>
                    <w:pStyle w:val="7"/>
                    <w:spacing w:line="360" w:lineRule="auto"/>
                    <w:rPr>
                      <w:rFonts w:hint="default" w:asciiTheme="majorEastAsia" w:hAnsiTheme="majorEastAsia" w:eastAsiaTheme="majorEastAsia" w:cstheme="majorEastAsia"/>
                    </w:rPr>
                  </w:pPr>
                  <w:r>
                    <w:rPr>
                      <w:rFonts w:asciiTheme="majorEastAsia" w:hAnsiTheme="majorEastAsia" w:eastAsiaTheme="majorEastAsia" w:cstheme="majorEastAsia"/>
                    </w:rPr>
                    <w:t>[</w:t>
                  </w:r>
                  <w:r>
                    <w:rPr>
                      <w:rFonts w:hint="default" w:asciiTheme="majorEastAsia" w:hAnsiTheme="majorEastAsia" w:eastAsiaTheme="majorEastAsia" w:cstheme="majorEastAsia"/>
                    </w:rPr>
                    <w:t>2</w:t>
                  </w:r>
                  <w:r>
                    <w:rPr>
                      <w:rFonts w:asciiTheme="majorEastAsia" w:hAnsiTheme="majorEastAsia" w:eastAsiaTheme="majorEastAsia" w:cstheme="majorEastAsia"/>
                    </w:rPr>
                    <w:t>] 柳勤, 唐水源, 冯慧华. 工程教育认证中专业建设持续改进的毕业生跟踪反馈机制构建初探-以北京理工大学机械工程专业为例[J]. 工业和信息化教育, 2016(3期):1-4.</w:t>
                  </w:r>
                </w:p>
                <w:p>
                  <w:pPr>
                    <w:pStyle w:val="7"/>
                    <w:spacing w:line="360" w:lineRule="auto"/>
                    <w:rPr>
                      <w:rFonts w:hint="default" w:asciiTheme="majorEastAsia" w:hAnsiTheme="majorEastAsia" w:eastAsiaTheme="majorEastAsia" w:cstheme="majorEastAsia"/>
                    </w:rPr>
                  </w:pPr>
                  <w:r>
                    <w:rPr>
                      <w:rFonts w:asciiTheme="majorEastAsia" w:hAnsiTheme="majorEastAsia" w:eastAsiaTheme="majorEastAsia" w:cstheme="majorEastAsia"/>
                    </w:rPr>
                    <w:t>[</w:t>
                  </w:r>
                  <w:r>
                    <w:rPr>
                      <w:rFonts w:asciiTheme="majorEastAsia" w:hAnsiTheme="majorEastAsia" w:eastAsiaTheme="majorEastAsia" w:cstheme="majorEastAsia"/>
                    </w:rPr>
                    <w:t>3</w:t>
                  </w:r>
                  <w:r>
                    <w:rPr>
                      <w:rFonts w:asciiTheme="majorEastAsia" w:hAnsiTheme="majorEastAsia" w:eastAsiaTheme="majorEastAsia" w:cstheme="majorEastAsia"/>
                    </w:rPr>
                    <w:t>] 陈龙涛, 张洪峰, 杨越汀. 互联网＋大数据背景下毕业生离校后跟踪服务体系构建研究[J]. 河南理工大学学报：社会科学版, 2016, 17(3):393-396.</w:t>
                  </w:r>
                </w:p>
                <w:p>
                  <w:pPr>
                    <w:pStyle w:val="7"/>
                    <w:spacing w:line="360" w:lineRule="auto"/>
                    <w:rPr>
                      <w:rFonts w:hint="default" w:asciiTheme="majorEastAsia" w:hAnsiTheme="majorEastAsia" w:eastAsiaTheme="majorEastAsia" w:cstheme="majorEastAsia"/>
                    </w:rPr>
                  </w:pPr>
                  <w:r>
                    <w:rPr>
                      <w:rFonts w:asciiTheme="majorEastAsia" w:hAnsiTheme="majorEastAsia" w:eastAsiaTheme="majorEastAsia" w:cstheme="majorEastAsia"/>
                    </w:rPr>
                    <w:t>[</w:t>
                  </w:r>
                  <w:r>
                    <w:rPr>
                      <w:rFonts w:asciiTheme="majorEastAsia" w:hAnsiTheme="majorEastAsia" w:eastAsiaTheme="majorEastAsia" w:cstheme="majorEastAsia"/>
                    </w:rPr>
                    <w:t>4</w:t>
                  </w:r>
                  <w:r>
                    <w:rPr>
                      <w:rFonts w:asciiTheme="majorEastAsia" w:hAnsiTheme="majorEastAsia" w:eastAsiaTheme="majorEastAsia" w:cstheme="majorEastAsia"/>
                    </w:rPr>
                    <w:t>] 吴蓉, 周全华, 曹学君. 生物制药类高校毕业生教学质量跟踪反馈的测评指标体系研究[J]. 高校生物学教学研究(电子版), 2015(02):20-27.</w:t>
                  </w:r>
                </w:p>
                <w:p>
                  <w:pPr>
                    <w:pStyle w:val="7"/>
                    <w:spacing w:line="360" w:lineRule="auto"/>
                    <w:rPr>
                      <w:rFonts w:hint="default" w:asciiTheme="majorEastAsia" w:hAnsiTheme="majorEastAsia" w:eastAsiaTheme="majorEastAsia" w:cstheme="majorEastAsia"/>
                    </w:rPr>
                  </w:pPr>
                  <w:r>
                    <w:rPr>
                      <w:rFonts w:asciiTheme="majorEastAsia" w:hAnsiTheme="majorEastAsia" w:eastAsiaTheme="majorEastAsia" w:cstheme="majorEastAsia"/>
                    </w:rPr>
                    <w:t>[</w:t>
                  </w:r>
                  <w:r>
                    <w:rPr>
                      <w:rFonts w:asciiTheme="majorEastAsia" w:hAnsiTheme="majorEastAsia" w:eastAsiaTheme="majorEastAsia" w:cstheme="majorEastAsia"/>
                    </w:rPr>
                    <w:t>5</w:t>
                  </w:r>
                  <w:r>
                    <w:rPr>
                      <w:rFonts w:asciiTheme="majorEastAsia" w:hAnsiTheme="majorEastAsia" w:eastAsiaTheme="majorEastAsia" w:cstheme="majorEastAsia"/>
                    </w:rPr>
                    <w:t>] 杨夺, 王文才, 刘进才. 专业认证背景下安全工程专业毕业生跟踪反馈与社会评价机制的研究[J]. 课程教育研究, 2017(44).</w:t>
                  </w:r>
                </w:p>
                <w:p>
                  <w:pPr>
                    <w:pStyle w:val="7"/>
                    <w:spacing w:line="360" w:lineRule="auto"/>
                    <w:rPr>
                      <w:rFonts w:hint="default" w:asciiTheme="majorEastAsia" w:hAnsiTheme="majorEastAsia" w:eastAsiaTheme="majorEastAsia" w:cstheme="majorEastAsia"/>
                    </w:rPr>
                  </w:pPr>
                  <w:r>
                    <w:rPr>
                      <w:rFonts w:asciiTheme="majorEastAsia" w:hAnsiTheme="majorEastAsia" w:eastAsiaTheme="majorEastAsia" w:cstheme="majorEastAsia"/>
                    </w:rPr>
                    <w:t>[</w:t>
                  </w:r>
                  <w:r>
                    <w:rPr>
                      <w:rFonts w:asciiTheme="majorEastAsia" w:hAnsiTheme="majorEastAsia" w:eastAsiaTheme="majorEastAsia" w:cstheme="majorEastAsia"/>
                    </w:rPr>
                    <w:t>6</w:t>
                  </w:r>
                  <w:r>
                    <w:rPr>
                      <w:rFonts w:asciiTheme="majorEastAsia" w:hAnsiTheme="majorEastAsia" w:eastAsiaTheme="majorEastAsia" w:cstheme="majorEastAsia"/>
                    </w:rPr>
                    <w:t>] 邵雨舟. 毕业生就业跟踪系统的设计与实现[J]. 电脑知识与技术, 2019(21).</w:t>
                  </w:r>
                </w:p>
                <w:p>
                  <w:pPr>
                    <w:spacing w:line="360" w:lineRule="auto"/>
                    <w:rPr>
                      <w:rFonts w:hint="default" w:asciiTheme="majorEastAsia" w:hAnsiTheme="majorEastAsia" w:eastAsiaTheme="majorEastAsia" w:cstheme="majorEastAsia"/>
                    </w:rPr>
                  </w:pPr>
                  <w:r>
                    <w:rPr>
                      <w:rFonts w:asciiTheme="majorEastAsia" w:hAnsiTheme="majorEastAsia" w:eastAsiaTheme="majorEastAsia" w:cstheme="majorEastAsia"/>
                    </w:rPr>
                    <w:t>[</w:t>
                  </w:r>
                  <w:r>
                    <w:rPr>
                      <w:rFonts w:asciiTheme="majorEastAsia" w:hAnsiTheme="majorEastAsia" w:eastAsiaTheme="majorEastAsia" w:cstheme="majorEastAsia"/>
                    </w:rPr>
                    <w:t>7</w:t>
                  </w:r>
                  <w:r>
                    <w:rPr>
                      <w:rFonts w:asciiTheme="majorEastAsia" w:hAnsiTheme="majorEastAsia" w:eastAsiaTheme="majorEastAsia" w:cstheme="majorEastAsia"/>
                    </w:rPr>
                    <w:t>] 王忠政. 信息技术支持下的高校毕业生信息跟踪与反馈体系的构建[J]. 现代教育技术, 2011(01):151-153.</w:t>
                  </w:r>
                </w:p>
                <w:p>
                  <w:pPr>
                    <w:keepNext w:val="0"/>
                    <w:keepLines w:val="0"/>
                    <w:widowControl/>
                    <w:suppressLineNumbers w:val="0"/>
                    <w:spacing w:line="360" w:lineRule="auto"/>
                    <w:jc w:val="left"/>
                    <w:rPr>
                      <w:rFonts w:hint="default" w:asciiTheme="majorEastAsia" w:hAnsiTheme="majorEastAsia" w:eastAsiaTheme="majorEastAsia" w:cstheme="majorEastAsia"/>
                    </w:rPr>
                  </w:pPr>
                  <w:r>
                    <w:rPr>
                      <w:rFonts w:asciiTheme="majorEastAsia" w:hAnsiTheme="majorEastAsia" w:eastAsiaTheme="majorEastAsia" w:cstheme="majorEastAsia"/>
                    </w:rPr>
                    <w:t>[</w:t>
                  </w:r>
                  <w:r>
                    <w:rPr>
                      <w:rFonts w:asciiTheme="majorEastAsia" w:hAnsiTheme="majorEastAsia" w:eastAsiaTheme="majorEastAsia" w:cstheme="majorEastAsia"/>
                    </w:rPr>
                    <w:t>8</w:t>
                  </w:r>
                  <w:r>
                    <w:rPr>
                      <w:rFonts w:asciiTheme="majorEastAsia" w:hAnsiTheme="majorEastAsia" w:eastAsiaTheme="majorEastAsia" w:cstheme="majorEastAsia"/>
                    </w:rPr>
                    <w:t xml:space="preserve">] </w:t>
                  </w:r>
                  <w:r>
                    <w:rPr>
                      <w:rFonts w:asciiTheme="majorEastAsia" w:hAnsiTheme="majorEastAsia" w:eastAsiaTheme="majorEastAsia" w:cstheme="majorEastAsia"/>
                    </w:rPr>
                    <w:t>Yun Quan</w:t>
                  </w:r>
                  <w:r>
                    <w:rPr>
                      <w:rFonts w:asciiTheme="majorEastAsia" w:hAnsiTheme="majorEastAsia" w:eastAsiaTheme="majorEastAsia" w:cstheme="majorEastAsia"/>
                    </w:rPr>
                    <w:t xml:space="preserve">. </w:t>
                  </w:r>
                  <w:r>
                    <w:rPr>
                      <w:rFonts w:hint="eastAsia" w:asciiTheme="majorEastAsia" w:hAnsiTheme="majorEastAsia" w:eastAsiaTheme="majorEastAsia" w:cstheme="majorEastAsia"/>
                    </w:rPr>
                    <w:t>Design and Implementation of E-commerce Platform based on Vue.js and MySQL</w:t>
                  </w:r>
                  <w:r>
                    <w:rPr>
                      <w:rFonts w:asciiTheme="majorEastAsia" w:hAnsiTheme="majorEastAsia" w:eastAsiaTheme="majorEastAsia" w:cstheme="majorEastAsia"/>
                    </w:rPr>
                    <w:t>[</w:t>
                  </w:r>
                  <w:r>
                    <w:rPr>
                      <w:rFonts w:asciiTheme="majorEastAsia" w:hAnsiTheme="majorEastAsia" w:eastAsiaTheme="majorEastAsia" w:cstheme="majorEastAsia"/>
                    </w:rPr>
                    <w:t>C</w:t>
                  </w:r>
                  <w:r>
                    <w:rPr>
                      <w:rFonts w:asciiTheme="majorEastAsia" w:hAnsiTheme="majorEastAsia" w:eastAsiaTheme="majorEastAsia" w:cstheme="majorEastAsia"/>
                    </w:rPr>
                    <w:t xml:space="preserve">]. </w:t>
                  </w:r>
                  <w:r>
                    <w:rPr>
                      <w:rFonts w:hint="eastAsia" w:asciiTheme="majorEastAsia" w:hAnsiTheme="majorEastAsia" w:eastAsiaTheme="majorEastAsia" w:cstheme="majorEastAsia"/>
                      <w:lang w:val="en-US" w:eastAsia="zh-CN"/>
                    </w:rPr>
                    <w:t>Proceedings of the 3rd International Conference on Computer Engineering, Information Science &amp; Application Technology (ICCIA 2019), 2019</w:t>
                  </w:r>
                  <w:r>
                    <w:rPr>
                      <w:rFonts w:asciiTheme="majorEastAsia" w:hAnsiTheme="majorEastAsia" w:eastAsiaTheme="majorEastAsia" w:cstheme="majorEastAsia"/>
                      <w:highlight w:val="none"/>
                    </w:rPr>
                    <w:t>.</w:t>
                  </w:r>
                </w:p>
                <w:p>
                  <w:pPr>
                    <w:keepNext w:val="0"/>
                    <w:keepLines w:val="0"/>
                    <w:widowControl/>
                    <w:suppressLineNumbers w:val="0"/>
                    <w:spacing w:line="360" w:lineRule="auto"/>
                    <w:jc w:val="left"/>
                    <w:rPr>
                      <w:rFonts w:hint="default" w:asciiTheme="majorEastAsia" w:hAnsiTheme="majorEastAsia" w:eastAsiaTheme="majorEastAsia" w:cstheme="majorEastAsia"/>
                    </w:rPr>
                  </w:pPr>
                  <w:r>
                    <w:rPr>
                      <w:rFonts w:asciiTheme="majorEastAsia" w:hAnsiTheme="majorEastAsia" w:eastAsiaTheme="majorEastAsia" w:cstheme="majorEastAsia"/>
                    </w:rPr>
                    <w:t>[</w:t>
                  </w:r>
                  <w:r>
                    <w:rPr>
                      <w:rFonts w:asciiTheme="majorEastAsia" w:hAnsiTheme="majorEastAsia" w:eastAsiaTheme="majorEastAsia" w:cstheme="majorEastAsia"/>
                    </w:rPr>
                    <w:t>9</w:t>
                  </w:r>
                  <w:r>
                    <w:rPr>
                      <w:rFonts w:asciiTheme="majorEastAsia" w:hAnsiTheme="majorEastAsia" w:eastAsiaTheme="majorEastAsia" w:cstheme="majorEastAsia"/>
                    </w:rPr>
                    <w:t xml:space="preserve">] </w:t>
                  </w:r>
                  <w:r>
                    <w:rPr>
                      <w:rFonts w:hint="eastAsia" w:asciiTheme="majorEastAsia" w:hAnsiTheme="majorEastAsia" w:eastAsiaTheme="majorEastAsia" w:cstheme="majorEastAsia"/>
                      <w:lang w:val="en-US" w:eastAsia="zh-CN"/>
                    </w:rPr>
                    <w:t>Kan Ji</w:t>
                  </w:r>
                  <w:r>
                    <w:rPr>
                      <w:rFonts w:hint="default" w:asciiTheme="majorEastAsia" w:hAnsiTheme="majorEastAsia" w:eastAsiaTheme="majorEastAsia" w:cstheme="majorEastAsia"/>
                      <w:lang w:eastAsia="zh-CN"/>
                    </w:rPr>
                    <w:t>,</w:t>
                  </w:r>
                  <w:r>
                    <w:rPr>
                      <w:rFonts w:hint="default" w:asciiTheme="majorEastAsia" w:hAnsiTheme="majorEastAsia" w:eastAsiaTheme="majorEastAsia" w:cstheme="majorEastAsia"/>
                      <w:lang w:val="en-US" w:eastAsia="zh-CN"/>
                    </w:rPr>
                    <w:t>Xiaojun Chen</w:t>
                  </w:r>
                  <w:r>
                    <w:rPr>
                      <w:rFonts w:hint="default" w:asciiTheme="majorEastAsia" w:hAnsiTheme="majorEastAsia" w:eastAsiaTheme="majorEastAsia" w:cstheme="majorEastAsia"/>
                      <w:lang w:eastAsia="zh-CN"/>
                    </w:rPr>
                    <w:t>,</w:t>
                  </w:r>
                  <w:r>
                    <w:rPr>
                      <w:rFonts w:hint="default" w:asciiTheme="majorEastAsia" w:hAnsiTheme="majorEastAsia" w:eastAsiaTheme="majorEastAsia" w:cstheme="majorEastAsia"/>
                      <w:lang w:val="en-US" w:eastAsia="zh-CN"/>
                    </w:rPr>
                    <w:t>Aoming Qin</w:t>
                  </w:r>
                  <w:r>
                    <w:rPr>
                      <w:rFonts w:hint="default" w:asciiTheme="majorEastAsia" w:hAnsiTheme="majorEastAsia" w:eastAsiaTheme="majorEastAsia" w:cstheme="majorEastAsia"/>
                      <w:lang w:eastAsia="zh-CN"/>
                    </w:rPr>
                    <w:t>.</w:t>
                  </w:r>
                  <w:r>
                    <w:rPr>
                      <w:rFonts w:asciiTheme="majorEastAsia" w:hAnsiTheme="majorEastAsia" w:eastAsiaTheme="majorEastAsia" w:cstheme="majorEastAsia"/>
                    </w:rPr>
                    <w:t xml:space="preserve"> </w:t>
                  </w:r>
                  <w:r>
                    <w:rPr>
                      <w:rFonts w:hint="eastAsia" w:asciiTheme="majorEastAsia" w:hAnsiTheme="majorEastAsia" w:eastAsiaTheme="majorEastAsia" w:cstheme="majorEastAsia"/>
                      <w:lang w:val="en-US" w:eastAsia="zh-CN"/>
                    </w:rPr>
                    <w:t>Design and Implementation of Teaching Quality Evaluation System Based on SpringBoot</w:t>
                  </w:r>
                  <w:r>
                    <w:rPr>
                      <w:rFonts w:asciiTheme="majorEastAsia" w:hAnsiTheme="majorEastAsia" w:eastAsiaTheme="majorEastAsia" w:cstheme="majorEastAsia"/>
                    </w:rPr>
                    <w:t>[</w:t>
                  </w:r>
                  <w:r>
                    <w:rPr>
                      <w:rFonts w:asciiTheme="majorEastAsia" w:hAnsiTheme="majorEastAsia" w:eastAsiaTheme="majorEastAsia" w:cstheme="majorEastAsia"/>
                    </w:rPr>
                    <w:t>C</w:t>
                  </w:r>
                  <w:r>
                    <w:rPr>
                      <w:rFonts w:asciiTheme="majorEastAsia" w:hAnsiTheme="majorEastAsia" w:eastAsiaTheme="majorEastAsia" w:cstheme="majorEastAsia"/>
                    </w:rPr>
                    <w:t>].</w:t>
                  </w:r>
                  <w:r>
                    <w:rPr>
                      <w:rFonts w:hint="eastAsia" w:asciiTheme="majorEastAsia" w:hAnsiTheme="majorEastAsia" w:eastAsiaTheme="majorEastAsia" w:cstheme="majorEastAsia"/>
                      <w:lang w:val="en-US" w:eastAsia="zh-CN"/>
                    </w:rPr>
                    <w:t>第七届计算与信息科学国际学术会议</w:t>
                  </w:r>
                  <w:r>
                    <w:rPr>
                      <w:rFonts w:asciiTheme="majorEastAsia" w:hAnsiTheme="majorEastAsia" w:eastAsiaTheme="majorEastAsia" w:cstheme="majorEastAsia"/>
                      <w:highlight w:val="none"/>
                    </w:rPr>
                    <w:t>,201</w:t>
                  </w:r>
                  <w:r>
                    <w:rPr>
                      <w:rFonts w:asciiTheme="majorEastAsia" w:hAnsiTheme="majorEastAsia" w:eastAsiaTheme="majorEastAsia" w:cstheme="majorEastAsia"/>
                      <w:highlight w:val="none"/>
                    </w:rPr>
                    <w:t>9</w:t>
                  </w:r>
                  <w:r>
                    <w:rPr>
                      <w:rFonts w:asciiTheme="majorEastAsia" w:hAnsiTheme="majorEastAsia" w:eastAsiaTheme="majorEastAsia" w:cstheme="majorEastAsia"/>
                    </w:rPr>
                    <w:t>.</w:t>
                  </w:r>
                </w:p>
                <w:p>
                  <w:pPr>
                    <w:spacing w:line="360" w:lineRule="auto"/>
                    <w:rPr>
                      <w:rFonts w:asciiTheme="majorEastAsia" w:hAnsiTheme="majorEastAsia" w:eastAsiaTheme="majorEastAsia" w:cstheme="majorEastAsia"/>
                    </w:rPr>
                  </w:pPr>
                  <w:r>
                    <w:rPr>
                      <w:rFonts w:asciiTheme="majorEastAsia" w:hAnsiTheme="majorEastAsia" w:eastAsiaTheme="majorEastAsia" w:cstheme="majorEastAsia"/>
                    </w:rPr>
                    <w:t>[1</w:t>
                  </w:r>
                  <w:r>
                    <w:rPr>
                      <w:rFonts w:asciiTheme="majorEastAsia" w:hAnsiTheme="majorEastAsia" w:eastAsiaTheme="majorEastAsia" w:cstheme="majorEastAsia"/>
                    </w:rPr>
                    <w:t>0</w:t>
                  </w:r>
                  <w:r>
                    <w:rPr>
                      <w:rFonts w:asciiTheme="majorEastAsia" w:hAnsiTheme="majorEastAsia" w:eastAsiaTheme="majorEastAsia" w:cstheme="majorEastAsia"/>
                    </w:rPr>
                    <w:t>] 王延平.21天精通微信小程序开发[M].北京：电子工业出版社 2017.2.</w:t>
                  </w:r>
                </w:p>
                <w:p>
                  <w:pPr>
                    <w:spacing w:line="360" w:lineRule="auto"/>
                    <w:rPr>
                      <w:rFonts w:hint="default" w:asciiTheme="majorEastAsia" w:hAnsiTheme="majorEastAsia" w:eastAsiaTheme="majorEastAsia" w:cstheme="majorEastAsia"/>
                    </w:rPr>
                  </w:pPr>
                  <w:r>
                    <w:rPr>
                      <w:rFonts w:asciiTheme="majorEastAsia" w:hAnsiTheme="majorEastAsia" w:eastAsiaTheme="majorEastAsia" w:cstheme="majorEastAsia"/>
                    </w:rPr>
                    <w:t>[1</w:t>
                  </w:r>
                  <w:r>
                    <w:rPr>
                      <w:rFonts w:asciiTheme="majorEastAsia" w:hAnsiTheme="majorEastAsia" w:eastAsiaTheme="majorEastAsia" w:cstheme="majorEastAsia"/>
                    </w:rPr>
                    <w:t>1</w:t>
                  </w:r>
                  <w:r>
                    <w:rPr>
                      <w:rFonts w:asciiTheme="majorEastAsia" w:hAnsiTheme="majorEastAsia" w:eastAsiaTheme="majorEastAsia" w:cstheme="majorEastAsia"/>
                    </w:rPr>
                    <w:t>] 张工厂. MySql 5.7从入门到精通[M]. 北京:清华大学出版社,2019</w:t>
                  </w:r>
                  <w:r>
                    <w:rPr>
                      <w:rFonts w:asciiTheme="majorEastAsia" w:hAnsiTheme="majorEastAsia" w:eastAsiaTheme="majorEastAsia" w:cstheme="majorEastAsia"/>
                    </w:rPr>
                    <w:t>.</w:t>
                  </w:r>
                </w:p>
                <w:p>
                  <w:pPr>
                    <w:spacing w:line="360" w:lineRule="auto"/>
                    <w:rPr>
                      <w:rFonts w:hint="default" w:asciiTheme="majorEastAsia" w:hAnsiTheme="majorEastAsia" w:eastAsiaTheme="majorEastAsia" w:cstheme="majorEastAsia"/>
                    </w:rPr>
                  </w:pPr>
                  <w:r>
                    <w:rPr>
                      <w:rFonts w:asciiTheme="majorEastAsia" w:hAnsiTheme="majorEastAsia" w:eastAsiaTheme="majorEastAsia" w:cstheme="majorEastAsia"/>
                    </w:rPr>
                    <w:t>[1</w:t>
                  </w:r>
                  <w:r>
                    <w:rPr>
                      <w:rFonts w:asciiTheme="majorEastAsia" w:hAnsiTheme="majorEastAsia" w:eastAsiaTheme="majorEastAsia" w:cstheme="majorEastAsia"/>
                    </w:rPr>
                    <w:t>2</w:t>
                  </w:r>
                  <w:r>
                    <w:rPr>
                      <w:rFonts w:asciiTheme="majorEastAsia" w:hAnsiTheme="majorEastAsia" w:eastAsiaTheme="majorEastAsia" w:cstheme="majorEastAsia"/>
                    </w:rPr>
                    <w:t>] 缪勇,施俊. Spring+Spring MVC+MyBatis框架技术精讲与整合案例[M]. 北京:清华大学出版社,2019.</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375" w:hRule="atLeast"/>
                <w:jc w:val="center"/>
              </w:trPr>
              <w:tc>
                <w:tcPr>
                  <w:tcW w:w="9900" w:type="dxa"/>
                  <w:gridSpan w:val="6"/>
                  <w:tcBorders>
                    <w:top w:val="inset" w:color="000000" w:sz="6" w:space="0"/>
                    <w:left w:val="inset" w:color="000000" w:sz="6" w:space="0"/>
                    <w:bottom w:val="inset" w:color="000000" w:sz="6" w:space="0"/>
                    <w:right w:val="inset" w:color="000000" w:sz="6" w:space="0"/>
                  </w:tcBorders>
                  <w:shd w:val="clear" w:color="auto" w:fill="auto"/>
                  <w:vAlign w:val="center"/>
                </w:tcPr>
                <w:p>
                  <w:pPr>
                    <w:rPr>
                      <w:rFonts w:hint="default"/>
                    </w:rPr>
                  </w:pPr>
                  <w:r>
                    <w:rPr>
                      <w:rStyle w:val="13"/>
                      <w:rFonts w:hint="eastAsia" w:ascii="宋体" w:hAnsi="宋体" w:cs="宋体"/>
                    </w:rPr>
                    <w:t>三、论文（设计）进度安排</w:t>
                  </w:r>
                  <w:r>
                    <w:t> </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3000" w:hRule="atLeast"/>
                <w:jc w:val="center"/>
              </w:trPr>
              <w:tc>
                <w:tcPr>
                  <w:tcW w:w="9900" w:type="dxa"/>
                  <w:gridSpan w:val="6"/>
                  <w:tcBorders>
                    <w:top w:val="inset" w:color="000000" w:sz="6" w:space="0"/>
                    <w:left w:val="inset" w:color="000000" w:sz="6" w:space="0"/>
                    <w:bottom w:val="inset" w:color="000000" w:sz="6" w:space="0"/>
                    <w:right w:val="inset" w:color="000000" w:sz="6" w:space="0"/>
                  </w:tcBorders>
                  <w:shd w:val="clear" w:color="auto" w:fill="auto"/>
                </w:tcPr>
                <w:p>
                  <w:pPr>
                    <w:spacing w:line="360" w:lineRule="auto"/>
                    <w:ind w:firstLine="480" w:firstLineChars="200"/>
                    <w:rPr>
                      <w:rFonts w:hint="default"/>
                    </w:rPr>
                  </w:pPr>
                  <w:r>
                    <w:rPr>
                      <w:rFonts w:ascii="Times New Roman" w:hAnsi="Times New Roman"/>
                    </w:rPr>
                    <w:t>第</w:t>
                  </w:r>
                  <w:r>
                    <w:t>1-2</w:t>
                  </w:r>
                  <w:r>
                    <w:rPr>
                      <w:rFonts w:ascii="Times New Roman" w:hAnsi="Times New Roman"/>
                    </w:rPr>
                    <w:t>周：查阅相关文献，分析毕业生调查反馈在教学改革和工程认证中的重要性以及现状和问题，提出解决方案。总结毕业生调查反馈</w:t>
                  </w:r>
                  <w:r>
                    <w:rPr>
                      <w:rFonts w:hint="default" w:ascii="Times New Roman" w:hAnsi="Times New Roman"/>
                    </w:rPr>
                    <w:t>平台</w:t>
                  </w:r>
                  <w:r>
                    <w:rPr>
                      <w:rFonts w:ascii="Times New Roman" w:hAnsi="Times New Roman"/>
                    </w:rPr>
                    <w:t>的</w:t>
                  </w:r>
                  <w:r>
                    <w:rPr>
                      <w:rFonts w:hint="default" w:ascii="Times New Roman" w:hAnsi="Times New Roman"/>
                    </w:rPr>
                    <w:t>实现方式</w:t>
                  </w:r>
                  <w:r>
                    <w:rPr>
                      <w:rFonts w:ascii="Times New Roman" w:hAnsi="Times New Roman"/>
                    </w:rPr>
                    <w:t>、特点及主要功能，设计系统的大体功能框架。根据资料和分析结果，编写需求文档。</w:t>
                  </w:r>
                </w:p>
                <w:p>
                  <w:pPr>
                    <w:spacing w:line="360" w:lineRule="auto"/>
                    <w:ind w:firstLine="480" w:firstLineChars="200"/>
                    <w:rPr>
                      <w:rFonts w:hint="default" w:ascii="Times New Roman" w:hAnsi="Times New Roman"/>
                    </w:rPr>
                  </w:pPr>
                  <w:r>
                    <w:rPr>
                      <w:rFonts w:ascii="Times New Roman" w:hAnsi="Times New Roman"/>
                    </w:rPr>
                    <w:t>第</w:t>
                  </w:r>
                  <w:r>
                    <w:rPr>
                      <w:rFonts w:hint="default"/>
                    </w:rPr>
                    <w:t>3</w:t>
                  </w:r>
                  <w:r>
                    <w:t>-</w:t>
                  </w:r>
                  <w:r>
                    <w:rPr>
                      <w:rFonts w:hint="default"/>
                    </w:rPr>
                    <w:t>4</w:t>
                  </w:r>
                  <w:r>
                    <w:rPr>
                      <w:rFonts w:ascii="Times New Roman" w:hAnsi="Times New Roman"/>
                    </w:rPr>
                    <w:t>周：进行架构设计，详细设计，数据字典设计，数据库的设计</w:t>
                  </w:r>
                  <w:r>
                    <w:rPr>
                      <w:rFonts w:hint="default" w:ascii="Times New Roman" w:hAnsi="Times New Roman"/>
                    </w:rPr>
                    <w:t>。</w:t>
                  </w:r>
                </w:p>
                <w:p>
                  <w:pPr>
                    <w:spacing w:line="360" w:lineRule="auto"/>
                    <w:ind w:firstLine="480" w:firstLineChars="200"/>
                    <w:rPr>
                      <w:rFonts w:hint="default" w:ascii="Times New Roman" w:hAnsi="Times New Roman"/>
                    </w:rPr>
                  </w:pPr>
                  <w:r>
                    <w:rPr>
                      <w:rFonts w:ascii="Times New Roman" w:hAnsi="Times New Roman"/>
                    </w:rPr>
                    <w:t>第</w:t>
                  </w:r>
                  <w:r>
                    <w:rPr>
                      <w:rFonts w:hint="default"/>
                    </w:rPr>
                    <w:t>5-6</w:t>
                  </w:r>
                  <w:r>
                    <w:rPr>
                      <w:rFonts w:ascii="Times New Roman" w:hAnsi="Times New Roman"/>
                    </w:rPr>
                    <w:t>周：</w:t>
                  </w:r>
                  <w:r>
                    <w:rPr>
                      <w:rFonts w:hint="default" w:ascii="Times New Roman" w:hAnsi="Times New Roman"/>
                    </w:rPr>
                    <w:t>搭建毕业生问卷调查的微信小程序框架</w:t>
                  </w:r>
                  <w:r>
                    <w:rPr>
                      <w:rFonts w:ascii="Times New Roman" w:hAnsi="Times New Roman"/>
                    </w:rPr>
                    <w:t>。</w:t>
                  </w:r>
                </w:p>
                <w:p>
                  <w:pPr>
                    <w:spacing w:line="360" w:lineRule="auto"/>
                    <w:ind w:firstLine="480" w:firstLineChars="200"/>
                    <w:rPr>
                      <w:rFonts w:ascii="Times New Roman" w:hAnsi="Times New Roman"/>
                    </w:rPr>
                  </w:pPr>
                  <w:r>
                    <w:rPr>
                      <w:rFonts w:ascii="Times New Roman" w:hAnsi="Times New Roman"/>
                    </w:rPr>
                    <w:t>第</w:t>
                  </w:r>
                  <w:r>
                    <w:t>7</w:t>
                  </w:r>
                  <w:r>
                    <w:rPr>
                      <w:rFonts w:ascii="Times New Roman" w:hAnsi="Times New Roman"/>
                    </w:rPr>
                    <w:t>周：编写</w:t>
                  </w:r>
                  <w:r>
                    <w:rPr>
                      <w:rFonts w:ascii="Times New Roman" w:hAnsi="Times New Roman"/>
                    </w:rPr>
                    <w:t>登录模块和修改密码模块</w:t>
                  </w:r>
                  <w:r>
                    <w:rPr>
                      <w:rFonts w:ascii="Times New Roman" w:hAnsi="Times New Roman"/>
                    </w:rPr>
                    <w:t>的前台页面及后台交互</w:t>
                  </w:r>
                  <w:r>
                    <w:rPr>
                      <w:rFonts w:ascii="Times New Roman" w:hAnsi="Times New Roman"/>
                    </w:rPr>
                    <w:t>。</w:t>
                  </w:r>
                </w:p>
                <w:p>
                  <w:pPr>
                    <w:spacing w:line="360" w:lineRule="auto"/>
                    <w:ind w:firstLine="480" w:firstLineChars="200"/>
                    <w:rPr>
                      <w:rFonts w:hint="default"/>
                      <w:highlight w:val="none"/>
                    </w:rPr>
                  </w:pPr>
                  <w:r>
                    <w:rPr>
                      <w:rFonts w:ascii="Times New Roman" w:hAnsi="Times New Roman"/>
                      <w:highlight w:val="none"/>
                    </w:rPr>
                    <w:t>第</w:t>
                  </w:r>
                  <w:r>
                    <w:rPr>
                      <w:highlight w:val="none"/>
                    </w:rPr>
                    <w:t>8-</w:t>
                  </w:r>
                  <w:r>
                    <w:rPr>
                      <w:rFonts w:hint="default"/>
                      <w:highlight w:val="none"/>
                    </w:rPr>
                    <w:t>10</w:t>
                  </w:r>
                  <w:r>
                    <w:rPr>
                      <w:rFonts w:ascii="Times New Roman" w:hAnsi="Times New Roman"/>
                      <w:highlight w:val="none"/>
                    </w:rPr>
                    <w:t>周：编写用户管理子系统的前台页面及其后台交互，</w:t>
                  </w:r>
                  <w:r>
                    <w:rPr>
                      <w:rFonts w:hint="default" w:ascii="Times New Roman" w:hAnsi="Times New Roman"/>
                      <w:highlight w:val="none"/>
                    </w:rPr>
                    <w:t>确保良好的视图层</w:t>
                  </w:r>
                  <w:r>
                    <w:rPr>
                      <w:rFonts w:ascii="Times New Roman" w:hAnsi="Times New Roman"/>
                      <w:highlight w:val="none"/>
                    </w:rPr>
                    <w:t>显示以及</w:t>
                  </w:r>
                  <w:r>
                    <w:rPr>
                      <w:rFonts w:hint="default" w:ascii="Times New Roman" w:hAnsi="Times New Roman"/>
                      <w:highlight w:val="none"/>
                    </w:rPr>
                    <w:t>持久化数据的正确性</w:t>
                  </w:r>
                  <w:r>
                    <w:rPr>
                      <w:rFonts w:ascii="Times New Roman" w:hAnsi="Times New Roman"/>
                      <w:highlight w:val="none"/>
                    </w:rPr>
                    <w:t>。</w:t>
                  </w:r>
                </w:p>
                <w:p>
                  <w:pPr>
                    <w:spacing w:line="360" w:lineRule="auto"/>
                    <w:ind w:firstLine="480" w:firstLineChars="200"/>
                    <w:rPr>
                      <w:rFonts w:hint="default"/>
                      <w:highlight w:val="none"/>
                    </w:rPr>
                  </w:pPr>
                  <w:r>
                    <w:rPr>
                      <w:rFonts w:ascii="Times New Roman" w:hAnsi="Times New Roman"/>
                      <w:highlight w:val="none"/>
                    </w:rPr>
                    <w:t>第</w:t>
                  </w:r>
                  <w:r>
                    <w:rPr>
                      <w:highlight w:val="none"/>
                    </w:rPr>
                    <w:t>10-12</w:t>
                  </w:r>
                  <w:r>
                    <w:rPr>
                      <w:rFonts w:ascii="Times New Roman" w:hAnsi="Times New Roman"/>
                      <w:highlight w:val="none"/>
                    </w:rPr>
                    <w:t>周：编写</w:t>
                  </w:r>
                  <w:r>
                    <w:rPr>
                      <w:rFonts w:hint="default" w:ascii="Times New Roman" w:hAnsi="Times New Roman"/>
                      <w:highlight w:val="none"/>
                    </w:rPr>
                    <w:t>学生管理</w:t>
                  </w:r>
                  <w:r>
                    <w:rPr>
                      <w:rFonts w:ascii="Times New Roman" w:hAnsi="Times New Roman"/>
                      <w:highlight w:val="none"/>
                    </w:rPr>
                    <w:t>子系统的前台页面及其后台交互，</w:t>
                  </w:r>
                  <w:r>
                    <w:rPr>
                      <w:rFonts w:hint="default" w:ascii="Times New Roman" w:hAnsi="Times New Roman"/>
                      <w:highlight w:val="none"/>
                    </w:rPr>
                    <w:t>确保良好的视图层</w:t>
                  </w:r>
                  <w:r>
                    <w:rPr>
                      <w:rFonts w:ascii="Times New Roman" w:hAnsi="Times New Roman"/>
                      <w:highlight w:val="none"/>
                    </w:rPr>
                    <w:t>显示以及</w:t>
                  </w:r>
                  <w:r>
                    <w:rPr>
                      <w:rFonts w:hint="default" w:ascii="Times New Roman" w:hAnsi="Times New Roman"/>
                      <w:highlight w:val="none"/>
                    </w:rPr>
                    <w:t>持久化数据的正确性</w:t>
                  </w:r>
                  <w:r>
                    <w:rPr>
                      <w:rFonts w:ascii="Times New Roman" w:hAnsi="Times New Roman"/>
                      <w:highlight w:val="none"/>
                    </w:rPr>
                    <w:t>。</w:t>
                  </w:r>
                </w:p>
                <w:p>
                  <w:pPr>
                    <w:spacing w:line="360" w:lineRule="auto"/>
                    <w:ind w:firstLine="480" w:firstLineChars="200"/>
                    <w:rPr>
                      <w:rFonts w:hint="default" w:ascii="Times New Roman" w:hAnsi="Times New Roman"/>
                      <w:highlight w:val="none"/>
                    </w:rPr>
                  </w:pPr>
                  <w:r>
                    <w:rPr>
                      <w:rFonts w:ascii="Times New Roman" w:hAnsi="Times New Roman"/>
                      <w:highlight w:val="none"/>
                    </w:rPr>
                    <w:t>第</w:t>
                  </w:r>
                  <w:r>
                    <w:rPr>
                      <w:highlight w:val="none"/>
                    </w:rPr>
                    <w:t>13-1</w:t>
                  </w:r>
                  <w:r>
                    <w:rPr>
                      <w:rFonts w:hint="default"/>
                      <w:highlight w:val="none"/>
                    </w:rPr>
                    <w:t>4</w:t>
                  </w:r>
                  <w:r>
                    <w:rPr>
                      <w:rFonts w:ascii="Times New Roman" w:hAnsi="Times New Roman"/>
                      <w:highlight w:val="none"/>
                    </w:rPr>
                    <w:t>周：编写问卷管理子系统的前台页面及其后台交互，</w:t>
                  </w:r>
                  <w:r>
                    <w:rPr>
                      <w:rFonts w:hint="default" w:ascii="Times New Roman" w:hAnsi="Times New Roman"/>
                      <w:highlight w:val="none"/>
                    </w:rPr>
                    <w:t>确保良好的视图层</w:t>
                  </w:r>
                  <w:r>
                    <w:rPr>
                      <w:rFonts w:ascii="Times New Roman" w:hAnsi="Times New Roman"/>
                      <w:highlight w:val="none"/>
                    </w:rPr>
                    <w:t>显示以及</w:t>
                  </w:r>
                  <w:r>
                    <w:rPr>
                      <w:rFonts w:hint="default" w:ascii="Times New Roman" w:hAnsi="Times New Roman"/>
                      <w:highlight w:val="none"/>
                    </w:rPr>
                    <w:t>持久化数据的正确性</w:t>
                  </w:r>
                  <w:r>
                    <w:rPr>
                      <w:rFonts w:ascii="Times New Roman" w:hAnsi="Times New Roman"/>
                      <w:highlight w:val="none"/>
                    </w:rPr>
                    <w:t>。</w:t>
                  </w:r>
                </w:p>
                <w:p>
                  <w:pPr>
                    <w:spacing w:line="360" w:lineRule="auto"/>
                    <w:ind w:firstLine="480" w:firstLineChars="200"/>
                    <w:rPr>
                      <w:rFonts w:hint="default"/>
                      <w:highlight w:val="none"/>
                    </w:rPr>
                  </w:pPr>
                  <w:r>
                    <w:rPr>
                      <w:rFonts w:ascii="Times New Roman" w:hAnsi="Times New Roman"/>
                      <w:highlight w:val="none"/>
                    </w:rPr>
                    <w:t>第</w:t>
                  </w:r>
                  <w:r>
                    <w:rPr>
                      <w:highlight w:val="none"/>
                    </w:rPr>
                    <w:t>1</w:t>
                  </w:r>
                  <w:r>
                    <w:rPr>
                      <w:rFonts w:hint="default"/>
                      <w:highlight w:val="none"/>
                    </w:rPr>
                    <w:t>5</w:t>
                  </w:r>
                  <w:r>
                    <w:rPr>
                      <w:highlight w:val="none"/>
                    </w:rPr>
                    <w:t>-1</w:t>
                  </w:r>
                  <w:r>
                    <w:rPr>
                      <w:rFonts w:hint="default"/>
                      <w:highlight w:val="none"/>
                    </w:rPr>
                    <w:t>6</w:t>
                  </w:r>
                  <w:r>
                    <w:rPr>
                      <w:rFonts w:ascii="Times New Roman" w:hAnsi="Times New Roman"/>
                      <w:highlight w:val="none"/>
                    </w:rPr>
                    <w:t>周：编写问卷</w:t>
                  </w:r>
                  <w:r>
                    <w:rPr>
                      <w:rFonts w:hint="default" w:ascii="Times New Roman" w:hAnsi="Times New Roman"/>
                      <w:highlight w:val="none"/>
                    </w:rPr>
                    <w:t>内容管理</w:t>
                  </w:r>
                  <w:r>
                    <w:rPr>
                      <w:rFonts w:ascii="Times New Roman" w:hAnsi="Times New Roman"/>
                      <w:highlight w:val="none"/>
                    </w:rPr>
                    <w:t>子系统的前台页面及其后台交互，</w:t>
                  </w:r>
                  <w:r>
                    <w:rPr>
                      <w:rFonts w:hint="default" w:ascii="Times New Roman" w:hAnsi="Times New Roman"/>
                      <w:highlight w:val="none"/>
                    </w:rPr>
                    <w:t>确保良好的视图层</w:t>
                  </w:r>
                  <w:r>
                    <w:rPr>
                      <w:rFonts w:ascii="Times New Roman" w:hAnsi="Times New Roman"/>
                      <w:highlight w:val="none"/>
                    </w:rPr>
                    <w:t>显示以及</w:t>
                  </w:r>
                  <w:r>
                    <w:rPr>
                      <w:rFonts w:hint="default" w:ascii="Times New Roman" w:hAnsi="Times New Roman"/>
                      <w:highlight w:val="none"/>
                    </w:rPr>
                    <w:t>持久化数据的正确性</w:t>
                  </w:r>
                  <w:r>
                    <w:rPr>
                      <w:rFonts w:ascii="Times New Roman" w:hAnsi="Times New Roman"/>
                      <w:highlight w:val="none"/>
                    </w:rPr>
                    <w:t>。</w:t>
                  </w:r>
                </w:p>
                <w:p>
                  <w:pPr>
                    <w:spacing w:line="360" w:lineRule="auto"/>
                    <w:ind w:firstLine="480" w:firstLineChars="200"/>
                    <w:rPr>
                      <w:rFonts w:hint="default" w:ascii="Times New Roman" w:hAnsi="Times New Roman"/>
                      <w:highlight w:val="none"/>
                    </w:rPr>
                  </w:pPr>
                  <w:r>
                    <w:rPr>
                      <w:rFonts w:ascii="Times New Roman" w:hAnsi="Times New Roman"/>
                      <w:highlight w:val="none"/>
                    </w:rPr>
                    <w:t>第</w:t>
                  </w:r>
                  <w:r>
                    <w:rPr>
                      <w:highlight w:val="none"/>
                    </w:rPr>
                    <w:t>17</w:t>
                  </w:r>
                  <w:r>
                    <w:rPr>
                      <w:rFonts w:ascii="Times New Roman" w:hAnsi="Times New Roman"/>
                      <w:highlight w:val="none"/>
                    </w:rPr>
                    <w:t>周：编写</w:t>
                  </w:r>
                  <w:r>
                    <w:rPr>
                      <w:rFonts w:hint="default" w:ascii="Times New Roman" w:hAnsi="Times New Roman"/>
                      <w:highlight w:val="none"/>
                    </w:rPr>
                    <w:t>指标管理</w:t>
                  </w:r>
                  <w:r>
                    <w:rPr>
                      <w:rFonts w:ascii="Times New Roman" w:hAnsi="Times New Roman"/>
                      <w:highlight w:val="none"/>
                    </w:rPr>
                    <w:t>子系统的前台页面及其后台交互，</w:t>
                  </w:r>
                  <w:r>
                    <w:rPr>
                      <w:rFonts w:hint="default" w:ascii="Times New Roman" w:hAnsi="Times New Roman"/>
                      <w:highlight w:val="none"/>
                    </w:rPr>
                    <w:t>确保良好的视图层</w:t>
                  </w:r>
                  <w:r>
                    <w:rPr>
                      <w:rFonts w:ascii="Times New Roman" w:hAnsi="Times New Roman"/>
                      <w:highlight w:val="none"/>
                    </w:rPr>
                    <w:t>显示以及</w:t>
                  </w:r>
                  <w:r>
                    <w:rPr>
                      <w:rFonts w:hint="default" w:ascii="Times New Roman" w:hAnsi="Times New Roman"/>
                      <w:highlight w:val="none"/>
                    </w:rPr>
                    <w:t>持久化数据的正确性</w:t>
                  </w:r>
                  <w:r>
                    <w:rPr>
                      <w:rFonts w:ascii="Times New Roman" w:hAnsi="Times New Roman"/>
                      <w:highlight w:val="none"/>
                    </w:rPr>
                    <w:t>。</w:t>
                  </w:r>
                </w:p>
                <w:p>
                  <w:pPr>
                    <w:spacing w:line="360" w:lineRule="auto"/>
                    <w:ind w:firstLine="480" w:firstLineChars="200"/>
                    <w:rPr>
                      <w:rFonts w:hint="default" w:ascii="Times New Roman" w:hAnsi="Times New Roman"/>
                      <w:highlight w:val="none"/>
                    </w:rPr>
                  </w:pPr>
                  <w:r>
                    <w:rPr>
                      <w:rFonts w:ascii="Times New Roman" w:hAnsi="Times New Roman"/>
                      <w:highlight w:val="none"/>
                    </w:rPr>
                    <w:t>第</w:t>
                  </w:r>
                  <w:r>
                    <w:rPr>
                      <w:highlight w:val="none"/>
                    </w:rPr>
                    <w:t>1</w:t>
                  </w:r>
                  <w:r>
                    <w:rPr>
                      <w:rFonts w:hint="default"/>
                      <w:highlight w:val="none"/>
                    </w:rPr>
                    <w:t>8</w:t>
                  </w:r>
                  <w:r>
                    <w:rPr>
                      <w:highlight w:val="none"/>
                    </w:rPr>
                    <w:t>-</w:t>
                  </w:r>
                  <w:r>
                    <w:rPr>
                      <w:rFonts w:hint="default"/>
                      <w:highlight w:val="none"/>
                    </w:rPr>
                    <w:t>20</w:t>
                  </w:r>
                  <w:r>
                    <w:rPr>
                      <w:rFonts w:ascii="Times New Roman" w:hAnsi="Times New Roman"/>
                      <w:highlight w:val="none"/>
                    </w:rPr>
                    <w:t>周：编写</w:t>
                  </w:r>
                  <w:r>
                    <w:rPr>
                      <w:rFonts w:hint="default" w:ascii="Times New Roman" w:hAnsi="Times New Roman"/>
                      <w:highlight w:val="none"/>
                    </w:rPr>
                    <w:t>数据处理与可视化</w:t>
                  </w:r>
                  <w:r>
                    <w:rPr>
                      <w:rFonts w:ascii="Times New Roman" w:hAnsi="Times New Roman"/>
                      <w:highlight w:val="none"/>
                    </w:rPr>
                    <w:t>子系统的前台页面及其后台交互，</w:t>
                  </w:r>
                  <w:r>
                    <w:rPr>
                      <w:rFonts w:hint="default" w:ascii="Times New Roman" w:hAnsi="Times New Roman"/>
                      <w:highlight w:val="none"/>
                    </w:rPr>
                    <w:t>确保良好的视图层</w:t>
                  </w:r>
                  <w:r>
                    <w:rPr>
                      <w:rFonts w:ascii="Times New Roman" w:hAnsi="Times New Roman"/>
                      <w:highlight w:val="none"/>
                    </w:rPr>
                    <w:t>显示。</w:t>
                  </w:r>
                </w:p>
                <w:p>
                  <w:pPr>
                    <w:spacing w:line="360" w:lineRule="auto"/>
                    <w:ind w:firstLine="480" w:firstLineChars="200"/>
                    <w:rPr>
                      <w:rFonts w:hint="default"/>
                    </w:rPr>
                  </w:pPr>
                  <w:r>
                    <w:rPr>
                      <w:rFonts w:ascii="Times New Roman" w:hAnsi="Times New Roman"/>
                    </w:rPr>
                    <w:t>第</w:t>
                  </w:r>
                  <w:r>
                    <w:rPr>
                      <w:rFonts w:hint="default" w:ascii="Times New Roman" w:hAnsi="Times New Roman"/>
                    </w:rPr>
                    <w:t>21</w:t>
                  </w:r>
                  <w:r>
                    <w:rPr>
                      <w:rFonts w:ascii="Times New Roman" w:hAnsi="Times New Roman"/>
                    </w:rPr>
                    <w:t>周：</w:t>
                  </w:r>
                  <w:r>
                    <w:rPr>
                      <w:rFonts w:hint="default" w:ascii="Times New Roman" w:hAnsi="Times New Roman"/>
                    </w:rPr>
                    <w:t>完善基于微信小程序的毕业生调查子平台，</w:t>
                  </w:r>
                  <w:r>
                    <w:rPr>
                      <w:rFonts w:ascii="Times New Roman" w:hAnsi="Times New Roman"/>
                    </w:rPr>
                    <w:t>将</w:t>
                  </w:r>
                  <w:r>
                    <w:rPr>
                      <w:rFonts w:hint="default" w:ascii="Times New Roman" w:hAnsi="Times New Roman"/>
                    </w:rPr>
                    <w:t>数据管理子平台的</w:t>
                  </w:r>
                  <w:r>
                    <w:rPr>
                      <w:rFonts w:ascii="Times New Roman" w:hAnsi="Times New Roman"/>
                    </w:rPr>
                    <w:t>各个子系统进行</w:t>
                  </w:r>
                  <w:r>
                    <w:rPr>
                      <w:rFonts w:hint="default" w:ascii="Times New Roman" w:hAnsi="Times New Roman"/>
                    </w:rPr>
                    <w:t>整合</w:t>
                  </w:r>
                  <w:r>
                    <w:rPr>
                      <w:rFonts w:ascii="Times New Roman" w:hAnsi="Times New Roman"/>
                    </w:rPr>
                    <w:t>，调整各个部分之间的衔接，使得整个系统能够完整、顺畅的运行。</w:t>
                  </w:r>
                </w:p>
                <w:p>
                  <w:pPr>
                    <w:spacing w:line="360" w:lineRule="auto"/>
                    <w:ind w:firstLine="480" w:firstLineChars="200"/>
                    <w:rPr>
                      <w:rFonts w:hint="default"/>
                    </w:rPr>
                  </w:pPr>
                  <w:r>
                    <w:rPr>
                      <w:rFonts w:ascii="Times New Roman" w:hAnsi="Times New Roman"/>
                    </w:rPr>
                    <w:t>第</w:t>
                  </w:r>
                  <w:r>
                    <w:rPr>
                      <w:rFonts w:hint="default" w:ascii="Times New Roman" w:hAnsi="Times New Roman"/>
                    </w:rPr>
                    <w:t>22</w:t>
                  </w:r>
                  <w:r>
                    <w:rPr>
                      <w:rFonts w:ascii="Times New Roman" w:hAnsi="Times New Roman"/>
                    </w:rPr>
                    <w:t>周：对系统进行系统的功能测试、完整性测试、安全性测试、压力测试等各种测试，并解决测试中所显现的问题。</w:t>
                  </w:r>
                </w:p>
                <w:p>
                  <w:pPr>
                    <w:ind w:firstLine="480" w:firstLineChars="200"/>
                    <w:rPr>
                      <w:rFonts w:hint="default"/>
                    </w:rPr>
                  </w:pPr>
                  <w:r>
                    <w:rPr>
                      <w:rFonts w:ascii="Times New Roman" w:hAnsi="Times New Roman"/>
                      <w:kern w:val="2"/>
                    </w:rPr>
                    <w:t>第</w:t>
                  </w:r>
                  <w:r>
                    <w:rPr>
                      <w:rFonts w:hint="default" w:ascii="Times New Roman" w:hAnsi="Times New Roman"/>
                      <w:kern w:val="2"/>
                    </w:rPr>
                    <w:t>23</w:t>
                  </w:r>
                  <w:r>
                    <w:rPr>
                      <w:rFonts w:ascii="Times New Roman" w:hAnsi="Times New Roman"/>
                      <w:kern w:val="2"/>
                    </w:rPr>
                    <w:t>周：撰写完成毕业论文的剩余写作部分。</w:t>
                  </w:r>
                  <w:r>
                    <w:t> </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375" w:hRule="atLeast"/>
                <w:jc w:val="center"/>
              </w:trPr>
              <w:tc>
                <w:tcPr>
                  <w:tcW w:w="9900" w:type="dxa"/>
                  <w:gridSpan w:val="6"/>
                  <w:tcBorders>
                    <w:top w:val="inset" w:color="000000" w:sz="6" w:space="0"/>
                    <w:left w:val="inset" w:color="000000" w:sz="6" w:space="0"/>
                    <w:bottom w:val="inset" w:color="000000" w:sz="6" w:space="0"/>
                    <w:right w:val="inset" w:color="000000" w:sz="6" w:space="0"/>
                  </w:tcBorders>
                  <w:shd w:val="clear" w:color="auto" w:fill="auto"/>
                  <w:vAlign w:val="center"/>
                </w:tcPr>
                <w:p>
                  <w:pPr>
                    <w:rPr>
                      <w:rFonts w:hint="default"/>
                    </w:rPr>
                  </w:pPr>
                  <w:r>
                    <w:rPr>
                      <w:rStyle w:val="13"/>
                      <w:rFonts w:hint="eastAsia" w:ascii="宋体" w:hAnsi="宋体" w:cs="宋体"/>
                    </w:rPr>
                    <w:t>四、指导教师意见</w:t>
                  </w:r>
                  <w:r>
                    <w:t> </w:t>
                  </w:r>
                </w:p>
              </w:tc>
            </w:tr>
            <w:tr>
              <w:tblPrEx>
                <w:tblBorders>
                  <w:top w:val="outset" w:color="000000" w:sz="6" w:space="0"/>
                  <w:left w:val="outset" w:color="000000" w:sz="6" w:space="0"/>
                  <w:bottom w:val="outset" w:color="000000" w:sz="6" w:space="0"/>
                  <w:right w:val="outset" w:color="000000" w:sz="6" w:space="0"/>
                  <w:insideH w:val="outset" w:color="auto" w:sz="6" w:space="0"/>
                  <w:insideV w:val="outset" w:color="auto" w:sz="6" w:space="0"/>
                </w:tblBorders>
                <w:tblLayout w:type="fixed"/>
              </w:tblPrEx>
              <w:trPr>
                <w:trHeight w:val="900" w:hRule="atLeast"/>
                <w:jc w:val="center"/>
              </w:trPr>
              <w:tc>
                <w:tcPr>
                  <w:tcW w:w="9900" w:type="dxa"/>
                  <w:gridSpan w:val="6"/>
                  <w:tcBorders>
                    <w:top w:val="inset" w:color="000000" w:sz="6" w:space="0"/>
                    <w:left w:val="inset" w:color="000000" w:sz="6" w:space="0"/>
                    <w:bottom w:val="inset" w:color="000000" w:sz="6" w:space="0"/>
                    <w:right w:val="inset" w:color="000000" w:sz="6" w:space="0"/>
                  </w:tcBorders>
                  <w:shd w:val="clear" w:color="auto" w:fill="auto"/>
                </w:tcPr>
                <w:p>
                  <w:r>
                    <w:t>对所作的题目进行了深入的分析，报告质量较好！提出的问题请尽快修改！</w:t>
                  </w:r>
                </w:p>
              </w:tc>
            </w:tr>
          </w:tbl>
          <w:p>
            <w:pPr>
              <w:rPr>
                <w:rFonts w:hint="default" w:ascii="Times New Roman" w:hAnsi="Times New Roman"/>
                <w:sz w:val="20"/>
                <w:szCs w:val="20"/>
              </w:rPr>
            </w:pPr>
          </w:p>
        </w:tc>
      </w:tr>
    </w:tbl>
    <w:p>
      <w:pPr>
        <w:rPr>
          <w:rFonts w:hint="default" w:cs="宋体"/>
        </w:rPr>
      </w:pPr>
    </w:p>
    <w:sectPr>
      <w:footnotePr>
        <w:numFmt w:val="decimal"/>
      </w:footnotePr>
      <w:pgSz w:w="11906" w:h="16838"/>
      <w:pgMar w:top="720" w:right="720" w:bottom="720" w:left="720" w:header="851" w:footer="992" w:gutter="0"/>
      <w:cols w:space="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egoe UI Emoji">
    <w:altName w:val="苹方-简"/>
    <w:panose1 w:val="020B0502040204020203"/>
    <w:charset w:val="00"/>
    <w:family w:val="swiss"/>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694CB5"/>
    <w:multiLevelType w:val="singleLevel"/>
    <w:tmpl w:val="D4694CB5"/>
    <w:lvl w:ilvl="0" w:tentative="0">
      <w:start w:val="1"/>
      <w:numFmt w:val="chineseCounting"/>
      <w:suff w:val="nothing"/>
      <w:lvlText w:val="%1、"/>
      <w:lvlJc w:val="left"/>
      <w:rPr>
        <w:rFonts w:hint="eastAsia"/>
      </w:rPr>
    </w:lvl>
  </w:abstractNum>
  <w:abstractNum w:abstractNumId="1">
    <w:nsid w:val="E8932A95"/>
    <w:multiLevelType w:val="singleLevel"/>
    <w:tmpl w:val="E8932A95"/>
    <w:lvl w:ilvl="0" w:tentative="0">
      <w:start w:val="1"/>
      <w:numFmt w:val="decimal"/>
      <w:suff w:val="nothing"/>
      <w:lvlText w:val="%1、"/>
      <w:lvlJc w:val="left"/>
    </w:lvl>
  </w:abstractNum>
  <w:abstractNum w:abstractNumId="2">
    <w:nsid w:val="F507A3C9"/>
    <w:multiLevelType w:val="multilevel"/>
    <w:tmpl w:val="F507A3C9"/>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FBAADB89"/>
    <w:multiLevelType w:val="multilevel"/>
    <w:tmpl w:val="FBAADB89"/>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BA7"/>
    <w:rsid w:val="00287CBF"/>
    <w:rsid w:val="00433BA7"/>
    <w:rsid w:val="00456767"/>
    <w:rsid w:val="00494EC7"/>
    <w:rsid w:val="007B4AD4"/>
    <w:rsid w:val="007E232A"/>
    <w:rsid w:val="008E13EA"/>
    <w:rsid w:val="00974791"/>
    <w:rsid w:val="00AD5774"/>
    <w:rsid w:val="00C23AF7"/>
    <w:rsid w:val="00C92D55"/>
    <w:rsid w:val="00EA314A"/>
    <w:rsid w:val="00FB5357"/>
    <w:rsid w:val="192B596D"/>
    <w:rsid w:val="1AD7CE58"/>
    <w:rsid w:val="31EE4320"/>
    <w:rsid w:val="7A362B30"/>
    <w:rsid w:val="7E7FD196"/>
    <w:rsid w:val="EFAEAFB1"/>
    <w:rsid w:val="FFF9C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rPr>
      <w:rFonts w:hint="eastAsia" w:ascii="宋体" w:hAnsi="宋体" w:eastAsia="宋体" w:cs="Times New Roman"/>
      <w:sz w:val="24"/>
      <w:szCs w:val="24"/>
      <w:lang w:val="en-US" w:eastAsia="zh-CN" w:bidi="ar-SA"/>
    </w:rPr>
  </w:style>
  <w:style w:type="character" w:default="1" w:styleId="8">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34"/>
    <w:uiPriority w:val="0"/>
    <w:rPr>
      <w:b/>
      <w:bCs/>
    </w:rPr>
  </w:style>
  <w:style w:type="paragraph" w:styleId="3">
    <w:name w:val="annotation text"/>
    <w:basedOn w:val="1"/>
    <w:link w:val="33"/>
    <w:uiPriority w:val="0"/>
  </w:style>
  <w:style w:type="paragraph" w:styleId="4">
    <w:name w:val="endnote text"/>
    <w:basedOn w:val="1"/>
    <w:qFormat/>
    <w:uiPriority w:val="0"/>
    <w:pPr>
      <w:snapToGrid w:val="0"/>
    </w:pPr>
  </w:style>
  <w:style w:type="paragraph" w:styleId="5">
    <w:name w:val="Balloon Text"/>
    <w:basedOn w:val="1"/>
    <w:qFormat/>
    <w:uiPriority w:val="0"/>
    <w:rPr>
      <w:sz w:val="18"/>
      <w:szCs w:val="18"/>
    </w:rPr>
  </w:style>
  <w:style w:type="paragraph" w:styleId="6">
    <w:name w:val="footnote text"/>
    <w:basedOn w:val="1"/>
    <w:qFormat/>
    <w:uiPriority w:val="0"/>
    <w:pPr>
      <w:snapToGrid w:val="0"/>
    </w:pPr>
    <w:rPr>
      <w:sz w:val="18"/>
    </w:rPr>
  </w:style>
  <w:style w:type="paragraph" w:styleId="7">
    <w:name w:val="Normal (Web)"/>
    <w:basedOn w:val="1"/>
    <w:qFormat/>
    <w:uiPriority w:val="0"/>
  </w:style>
  <w:style w:type="character" w:styleId="9">
    <w:name w:val="endnote reference"/>
    <w:basedOn w:val="8"/>
    <w:qFormat/>
    <w:uiPriority w:val="0"/>
    <w:rPr>
      <w:vertAlign w:val="superscript"/>
    </w:rPr>
  </w:style>
  <w:style w:type="character" w:styleId="10">
    <w:name w:val="annotation reference"/>
    <w:basedOn w:val="8"/>
    <w:uiPriority w:val="0"/>
    <w:rPr>
      <w:sz w:val="21"/>
      <w:szCs w:val="21"/>
    </w:rPr>
  </w:style>
  <w:style w:type="character" w:styleId="11">
    <w:name w:val="footnote reference"/>
    <w:basedOn w:val="8"/>
    <w:qFormat/>
    <w:uiPriority w:val="0"/>
    <w:rPr>
      <w:vertAlign w:val="superscript"/>
    </w:rPr>
  </w:style>
  <w:style w:type="character" w:customStyle="1" w:styleId="13">
    <w:name w:val="15"/>
    <w:basedOn w:val="8"/>
    <w:qFormat/>
    <w:uiPriority w:val="0"/>
    <w:rPr>
      <w:rFonts w:hint="default" w:ascii="Times New Roman" w:hAnsi="Times New Roman" w:cs="Times New Roman"/>
      <w:b/>
    </w:rPr>
  </w:style>
  <w:style w:type="paragraph" w:customStyle="1" w:styleId="14">
    <w:name w:val="标题 1 Char"/>
    <w:basedOn w:val="1"/>
    <w:next w:val="1"/>
    <w:qFormat/>
    <w:uiPriority w:val="0"/>
    <w:pPr>
      <w:spacing w:beforeAutospacing="1" w:afterAutospacing="1"/>
    </w:pPr>
    <w:rPr>
      <w:b/>
      <w:kern w:val="44"/>
      <w:sz w:val="48"/>
      <w:szCs w:val="48"/>
    </w:rPr>
  </w:style>
  <w:style w:type="character" w:customStyle="1" w:styleId="15">
    <w:name w:val="10"/>
    <w:basedOn w:val="8"/>
    <w:qFormat/>
    <w:uiPriority w:val="0"/>
    <w:rPr>
      <w:rFonts w:hint="default" w:ascii="Times New Roman" w:hAnsi="Times New Roman" w:cs="Times New Roman"/>
    </w:rPr>
  </w:style>
  <w:style w:type="paragraph" w:customStyle="1" w:styleId="16">
    <w:name w:val="普通(网站) Char"/>
    <w:basedOn w:val="1"/>
    <w:qFormat/>
    <w:uiPriority w:val="0"/>
    <w:pPr>
      <w:spacing w:beforeAutospacing="1" w:afterAutospacing="1"/>
    </w:pPr>
  </w:style>
  <w:style w:type="character" w:customStyle="1" w:styleId="17">
    <w:name w:val="17"/>
    <w:basedOn w:val="8"/>
    <w:qFormat/>
    <w:uiPriority w:val="0"/>
    <w:rPr>
      <w:rFonts w:hint="eastAsia" w:ascii="宋体" w:hAnsi="宋体" w:eastAsia="宋体" w:cs="宋体"/>
      <w:sz w:val="18"/>
      <w:szCs w:val="18"/>
    </w:rPr>
  </w:style>
  <w:style w:type="paragraph" w:customStyle="1" w:styleId="18">
    <w:name w:val="标题 5 Char"/>
    <w:basedOn w:val="1"/>
    <w:next w:val="1"/>
    <w:qFormat/>
    <w:uiPriority w:val="0"/>
    <w:pPr>
      <w:spacing w:beforeAutospacing="1" w:afterAutospacing="1"/>
    </w:pPr>
    <w:rPr>
      <w:b/>
      <w:sz w:val="20"/>
      <w:szCs w:val="20"/>
    </w:rPr>
  </w:style>
  <w:style w:type="paragraph" w:customStyle="1" w:styleId="19">
    <w:name w:val="HTML 预设格式 Char"/>
    <w:basedOn w:val="1"/>
    <w:qFormat/>
    <w:uiPriority w:val="0"/>
  </w:style>
  <w:style w:type="paragraph" w:customStyle="1" w:styleId="20">
    <w:name w:val="msonormal1"/>
    <w:basedOn w:val="1"/>
    <w:qFormat/>
    <w:uiPriority w:val="0"/>
    <w:pPr>
      <w:spacing w:beforeAutospacing="1" w:afterAutospacing="1"/>
    </w:pPr>
  </w:style>
  <w:style w:type="paragraph" w:customStyle="1" w:styleId="21">
    <w:name w:val="标题 6 Char"/>
    <w:basedOn w:val="1"/>
    <w:next w:val="1"/>
    <w:qFormat/>
    <w:uiPriority w:val="0"/>
    <w:pPr>
      <w:spacing w:beforeAutospacing="1" w:afterAutospacing="1"/>
    </w:pPr>
    <w:rPr>
      <w:b/>
      <w:sz w:val="15"/>
      <w:szCs w:val="15"/>
    </w:rPr>
  </w:style>
  <w:style w:type="character" w:customStyle="1" w:styleId="22">
    <w:name w:val="16"/>
    <w:basedOn w:val="8"/>
    <w:qFormat/>
    <w:uiPriority w:val="0"/>
    <w:rPr>
      <w:rFonts w:hint="default" w:ascii="Times New Roman" w:hAnsi="Times New Roman" w:cs="Times New Roman"/>
    </w:rPr>
  </w:style>
  <w:style w:type="paragraph" w:customStyle="1" w:styleId="23">
    <w:name w:val="标题 2 Char"/>
    <w:basedOn w:val="1"/>
    <w:next w:val="1"/>
    <w:qFormat/>
    <w:uiPriority w:val="0"/>
    <w:pPr>
      <w:spacing w:beforeAutospacing="1" w:afterAutospacing="1"/>
    </w:pPr>
    <w:rPr>
      <w:b/>
      <w:sz w:val="36"/>
      <w:szCs w:val="36"/>
    </w:rPr>
  </w:style>
  <w:style w:type="paragraph" w:customStyle="1" w:styleId="24">
    <w:name w:val="页脚 Char"/>
    <w:basedOn w:val="1"/>
    <w:qFormat/>
    <w:uiPriority w:val="0"/>
    <w:pPr>
      <w:snapToGrid w:val="0"/>
    </w:pPr>
    <w:rPr>
      <w:sz w:val="18"/>
      <w:szCs w:val="18"/>
    </w:rPr>
  </w:style>
  <w:style w:type="paragraph" w:customStyle="1" w:styleId="25">
    <w:name w:val="标题 3 Char"/>
    <w:basedOn w:val="1"/>
    <w:next w:val="1"/>
    <w:qFormat/>
    <w:uiPriority w:val="0"/>
    <w:pPr>
      <w:spacing w:beforeAutospacing="1" w:afterAutospacing="1"/>
    </w:pPr>
    <w:rPr>
      <w:b/>
      <w:sz w:val="27"/>
      <w:szCs w:val="27"/>
    </w:rPr>
  </w:style>
  <w:style w:type="character" w:customStyle="1" w:styleId="26">
    <w:name w:val="18"/>
    <w:basedOn w:val="8"/>
    <w:qFormat/>
    <w:uiPriority w:val="0"/>
    <w:rPr>
      <w:rFonts w:hint="eastAsia" w:ascii="宋体" w:hAnsi="宋体" w:eastAsia="宋体" w:cs="宋体"/>
      <w:sz w:val="18"/>
      <w:szCs w:val="18"/>
    </w:rPr>
  </w:style>
  <w:style w:type="paragraph" w:customStyle="1" w:styleId="27">
    <w:name w:val="页眉 Char"/>
    <w:basedOn w:val="1"/>
    <w:qFormat/>
    <w:uiPriority w:val="0"/>
    <w:pPr>
      <w:pBdr>
        <w:bottom w:val="single" w:color="auto" w:sz="6" w:space="1"/>
      </w:pBdr>
      <w:snapToGrid w:val="0"/>
      <w:jc w:val="center"/>
    </w:pPr>
    <w:rPr>
      <w:sz w:val="18"/>
      <w:szCs w:val="18"/>
    </w:rPr>
  </w:style>
  <w:style w:type="paragraph" w:customStyle="1" w:styleId="28">
    <w:name w:val="pre Char"/>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customStyle="1" w:styleId="29">
    <w:name w:val="标题 4 Char"/>
    <w:basedOn w:val="1"/>
    <w:next w:val="1"/>
    <w:qFormat/>
    <w:uiPriority w:val="0"/>
    <w:pPr>
      <w:spacing w:beforeAutospacing="1" w:afterAutospacing="1"/>
    </w:pPr>
    <w:rPr>
      <w:b/>
    </w:rPr>
  </w:style>
  <w:style w:type="character" w:customStyle="1" w:styleId="30">
    <w:name w:val="19"/>
    <w:basedOn w:val="8"/>
    <w:qFormat/>
    <w:uiPriority w:val="0"/>
    <w:rPr>
      <w:rFonts w:hint="eastAsia" w:ascii="宋体" w:hAnsi="宋体" w:eastAsia="宋体" w:cs="宋体"/>
      <w:sz w:val="18"/>
      <w:szCs w:val="18"/>
    </w:rPr>
  </w:style>
  <w:style w:type="paragraph" w:customStyle="1" w:styleId="31">
    <w:name w:val="p Char"/>
    <w:basedOn w:val="1"/>
    <w:qFormat/>
    <w:uiPriority w:val="0"/>
    <w:pPr>
      <w:spacing w:beforeAutospacing="1" w:afterAutospacing="1"/>
    </w:pPr>
  </w:style>
  <w:style w:type="table" w:customStyle="1" w:styleId="32">
    <w:name w:val="普通表格 Char"/>
    <w:semiHidden/>
    <w:qFormat/>
    <w:uiPriority w:val="0"/>
    <w:tblPr>
      <w:tblLayout w:type="fixed"/>
      <w:tblCellMar>
        <w:top w:w="0" w:type="dxa"/>
        <w:left w:w="108" w:type="dxa"/>
        <w:bottom w:w="0" w:type="dxa"/>
        <w:right w:w="108" w:type="dxa"/>
      </w:tblCellMar>
    </w:tblPr>
  </w:style>
  <w:style w:type="character" w:customStyle="1" w:styleId="33">
    <w:name w:val="批注文字 字符"/>
    <w:basedOn w:val="8"/>
    <w:link w:val="3"/>
    <w:uiPriority w:val="0"/>
    <w:rPr>
      <w:rFonts w:ascii="宋体" w:hAnsi="宋体"/>
      <w:sz w:val="24"/>
      <w:szCs w:val="24"/>
    </w:rPr>
  </w:style>
  <w:style w:type="character" w:customStyle="1" w:styleId="34">
    <w:name w:val="批注主题 字符"/>
    <w:basedOn w:val="33"/>
    <w:link w:val="2"/>
    <w:uiPriority w:val="0"/>
    <w:rPr>
      <w:rFonts w:ascii="宋体" w:hAnsi="宋体"/>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946</Words>
  <Characters>5394</Characters>
  <Lines>44</Lines>
  <Paragraphs>12</Paragraphs>
  <TotalTime>0</TotalTime>
  <ScaleCrop>false</ScaleCrop>
  <LinksUpToDate>false</LinksUpToDate>
  <CharactersWithSpaces>6328</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2019-11-29T18:00:00Z</dcterms:created>
  <dc:creator>Administrator</dc:creator>
  <cp:lastModifiedBy>vampire</cp:lastModifiedBy>
  <dcterms:modified xsi:type="dcterms:W3CDTF">2019-12-12T10:51:24Z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