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SKILLED WORKER VISA - CHILDREN AS DEPENDANTS GUIDE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Your children can apply to join you as dependants. Each child needs their own application, documents, and fees.
Fees: same as your application fee (based on duration) + IHS (£776/year for under-18s).
Source: gov.uk/skilled-worker-visa/your-partner-and-children</w:t>
      </w:r>
    </w:p>
    <w:p>
      <w:pPr>
        <w:spacing w:after="200"/>
        <w:ind w:left="500"/>
      </w:pPr>
      <w:r>
        <w:t xml:space="preserve">💡 Ask your employer if they certify maintenance for dependants too — saves providing bank statements.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DEPENDANT CHILDREN:
1. Emily Wong, age 7
   Passport: E98765432 (valid until 2032)
   Birth certificate: attached (certified translation from Mandarin)
   Other parent consent: Written consent from mother (Li Wei) attached
   Maintenance: Certified by employer on CoS</w:t>
      </w:r>
    </w:p>
    <w:p>
      <w:pPr>
        <w:spacing w:after="200"/>
        <w:ind w:left="500"/>
      </w:pPr>
      <w:r>
        <w:t xml:space="preserve">💡 Each child needs: passport, birth certificate, and consent from any parent not applying.</w:t>
      </w:r>
    </w:p>
    <w:p>
      <w:pPr>
        <w:shd w:fill="F0FAF5"/>
        <w:spacing w:after="100"/>
      </w:pPr>
      <w:r>
        <w:t xml:space="preserve">✎ YOUR DEPENDANT CHILDREN</w:t>
      </w:r>
    </w:p>
    <w:p>
      <w:pPr>
        <w:spacing w:after="100"/>
        <w:ind w:left="400"/>
      </w:pPr>
      <w:r>
        <w:t xml:space="preserve">Get written consent from the other parent early — this can take time, especially if the relationship is difficult.</w:t>
      </w:r>
    </w:p>
    <w:p>
      <w:pPr>
        <w:shd w:fill="F5F5F5"/>
        <w:spacing w:after="200" w:line="240"/>
        <w:ind w:left="400"/>
      </w:pPr>
      <w:r>
        <w:t xml:space="preserve">1. [CHILD NAME], age [AGE]
   Passport: [NUMBER] (valid until [DATE])
   Birth certificate: [ ] Attached [ ] Translation needed
   Other parent consent: [ ] Attached [ ] Not applicable (sole custody)
   Maintenance: [ ] Employer certified [ ] Bank statements provided</w:t>
      </w:r>
    </w:p>
    <w:p>
      <w:pPr>
        <w:shd w:fill="F0F5FA"/>
        <w:spacing w:after="100"/>
      </w:pPr>
      <w:r>
        <w:t xml:space="preserve">⚠️ WHY THIS SECTION MATTERS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Common dependant issues:
✗ Missing consent from other parent (if not applying together)
✗ Birth certificate without certified translation
✗ Not budgeting for dependant fees (each child costs the full application fee)
✗ Children 18+ have different rules — check gov.uk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2026-04-19T22:07:50.214Z</dcterms:created>
  <dcterms:modified xsi:type="dcterms:W3CDTF">2026-04-19T22:07:50.214Z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