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 xml:space="preserve">Credit Card Approval Prediction</w:t>
      </w:r>
    </w:p>
    <w:p>
      <w:pPr>
        <w:spacing w:after="320"/>
        <w:jc w:val="center"/>
      </w:pPr>
      <w:r>
        <w:rPr>
          <w:i/>
          <w:iCs/>
          <w:color w:val="595959"/>
          <w:sz w:val="26"/>
          <w:szCs w:val="26"/>
        </w:rPr>
        <w:t xml:space="preserve">Project Conclusion Report</w:t>
      </w:r>
    </w:p>
    <w:p>
      <w:pPr>
        <w:pStyle w:val="Heading1"/>
      </w:pPr>
      <w:r>
        <w:t xml:space="preserve">1. Project Summary</w:t>
      </w:r>
    </w:p>
    <w:p>
      <w:pPr>
        <w:spacing w:after="200"/>
      </w:pPr>
      <w:r>
        <w:t xml:space="preserve">This project automates the credit card approval decision process for banks and financial institutions using machine learning. Historical applicant data from the Kaggle “Credit Card Approval Prediction” dataset (application_record.csv and credit_record.csv) was used to train and evaluate four classification algorithms: Logistic Regression, Decision Tree, Random Forest, and XGBoost. The best-performing model was integrated into a Flask web application that provides instant, real-time approval or rejection predictions based on applicant financial and demographic details.</w:t>
      </w:r>
    </w:p>
    <w:p>
      <w:pPr>
        <w:pStyle w:val="Heading1"/>
      </w:pPr>
      <w:r>
        <w:t xml:space="preserve">2. Methodology Overview</w:t>
      </w:r>
    </w:p>
    <w:p>
      <w:pPr>
        <w:pStyle w:val="ListParagraph"/>
        <w:numPr>
          <w:ilvl w:val="0"/>
          <w:numId w:val="2"/>
        </w:numPr>
      </w:pPr>
      <w:r>
        <w:t xml:space="preserve">Data Collection: Merged 36,457 applicant records by combining demographic/financial data with a derived risk label, where an applicant was marked “risky” if they were ever 30+ days overdue on payments.</w:t>
      </w:r>
    </w:p>
    <w:p>
      <w:pPr>
        <w:pStyle w:val="ListParagraph"/>
        <w:numPr>
          <w:ilvl w:val="0"/>
          <w:numId w:val="2"/>
        </w:numPr>
      </w:pPr>
      <w:r>
        <w:t xml:space="preserve">Exploratory Data Analysis: Examined class imbalance (~88% good, ~12% risky), income and age distributions, and correlations between features, revealing that risk is not driven by any single linear factor.</w:t>
      </w:r>
    </w:p>
    <w:p>
      <w:pPr>
        <w:pStyle w:val="ListParagraph"/>
        <w:numPr>
          <w:ilvl w:val="0"/>
          <w:numId w:val="2"/>
        </w:numPr>
      </w:pPr>
      <w:r>
        <w:t xml:space="preserve">Data Pre-processing: Handled missing OCCUPATION_TYPE values, corrected a placeholder anomaly in DAYS_EMPLOYED, engineered AGE_YEARS and YEARS_EMPLOYED features, and applied one-hot encoding to categorical variables, expanding the feature set to 47 columns.</w:t>
      </w:r>
    </w:p>
    <w:p>
      <w:pPr>
        <w:pStyle w:val="ListParagraph"/>
        <w:numPr>
          <w:ilvl w:val="0"/>
          <w:numId w:val="2"/>
        </w:numPr>
      </w:pPr>
      <w:r>
        <w:t xml:space="preserve">Model Building: Trained four classification models using class-balancing techniques (class_weight='balanced' and scale_pos_weight) to address the significant class imbalance in the dataset.</w:t>
      </w:r>
    </w:p>
    <w:p>
      <w:pPr>
        <w:pStyle w:val="ListParagraph"/>
        <w:numPr>
          <w:ilvl w:val="0"/>
          <w:numId w:val="2"/>
        </w:numPr>
      </w:pPr>
      <w:r>
        <w:t xml:space="preserve">Application Building: Deployed the best model in a Flask web application with an interactive HTML form, enabling real-time eligibility checks.</w:t>
      </w:r>
    </w:p>
    <w:p>
      <w:pPr>
        <w:pStyle w:val="Heading1"/>
      </w:pPr>
      <w:r>
        <w:t xml:space="preserve">3. Model Performance Comparison</w:t>
      </w:r>
    </w:p>
    <w:p>
      <w:pPr>
        <w:spacing w:after="200"/>
      </w:pPr>
      <w:r>
        <w:t xml:space="preserve">All four models were evaluated on a held-out 20% test set (7,292 applicants) using accuracy, precision, recall, and F1-score, with particular emphasis on recall for the risky class, since failing to identify a high-risk applicant carries greater real-world cost than over-flagging a safe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Precision (Risky)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Recall (Risky)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F1 (Risky)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Logistic Regression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0.567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0.136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0.499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Decision Tree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0.686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0.170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0.429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0.243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Random Forest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0.745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0.236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0.522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0.325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XGBoost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0.789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0.304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0.620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0.408</w:t>
            </w:r>
          </w:p>
        </w:tc>
      </w:tr>
    </w:tbl>
    <w:p>
      <w:pPr>
        <w:spacing w:before="240"/>
      </w:pPr>
    </w:p>
    <w:p>
      <w:pPr>
        <w:spacing w:after="200"/>
      </w:pPr>
      <w:r>
        <w:t xml:space="preserve">XGBoost achieved the best performance across every metric, with an accuracy of 78.9%, a recall of 62.0% for risky applicants, and the highest F1-score (0.408) among all models tested. This confirms that gradient boosting is well-suited to capturing the complex, non-linear relationships present in credit risk data, consistent with the weak linear correlations observed during exploratory analysis.</w:t>
      </w:r>
    </w:p>
    <w:p>
      <w:pPr>
        <w:pStyle w:val="Heading1"/>
      </w:pPr>
      <w:r>
        <w:t xml:space="preserve">4. Key Findings</w:t>
      </w:r>
    </w:p>
    <w:p>
      <w:pPr>
        <w:pStyle w:val="ListParagraph"/>
        <w:numPr>
          <w:ilvl w:val="0"/>
          <w:numId w:val="2"/>
        </w:numPr>
      </w:pPr>
      <w:r>
        <w:t xml:space="preserve">No individual numeric feature showed strong linear correlation with credit risk, indicating that risk arises from complex interactions between income, employment, demographics, and credit history rather than any single factor.</w:t>
      </w:r>
    </w:p>
    <w:p>
      <w:pPr>
        <w:pStyle w:val="ListParagraph"/>
        <w:numPr>
          <w:ilvl w:val="0"/>
          <w:numId w:val="2"/>
        </w:numPr>
      </w:pPr>
      <w:r>
        <w:t xml:space="preserve">The dataset exhibits significant class imbalance (~88% good vs. ~12% risky), which required class-weighting strategies during model training to avoid a model that simply predicts “approved” for everyone.</w:t>
      </w:r>
    </w:p>
    <w:p>
      <w:pPr>
        <w:pStyle w:val="ListParagraph"/>
        <w:numPr>
          <w:ilvl w:val="0"/>
          <w:numId w:val="2"/>
        </w:numPr>
      </w:pPr>
      <w:r>
        <w:t xml:space="preserve">Tree-based ensemble methods (Random Forest, XGBoost) substantially outperformed the linear Logistic Regression baseline, confirming the non-linear nature of credit risk patterns.</w:t>
      </w:r>
    </w:p>
    <w:p>
      <w:pPr>
        <w:pStyle w:val="ListParagraph"/>
        <w:numPr>
          <w:ilvl w:val="0"/>
          <w:numId w:val="2"/>
        </w:numPr>
      </w:pPr>
      <w:r>
        <w:t xml:space="preserve">Data quality issues, such as a placeholder value in the DAYS_EMPLOYED field for unemployed and retired applicants, required careful feature engineering to avoid misleading the model.</w:t>
      </w:r>
    </w:p>
    <w:p>
      <w:pPr>
        <w:pStyle w:val="Heading1"/>
      </w:pPr>
      <w:r>
        <w:t xml:space="preserve">5. Application Outcome</w:t>
      </w:r>
    </w:p>
    <w:p>
      <w:pPr>
        <w:spacing w:after="200"/>
      </w:pPr>
      <w:r>
        <w:t xml:space="preserve">The trained XGBoost model was serialized and integrated into a Flask web application, allowing a user to enter an applicant's financial and demographic profile through an HTML form and receive an instant prediction of “Approved (Low Risk)” or “Rejected (High Risk)”, along with a numeric risk score. This directly supports the project's stated use cases: automated screening by credit analysts, batch risk identification for compliance review, and self-service eligibility checks for prospective customers.</w:t>
      </w:r>
    </w:p>
    <w:p>
      <w:pPr>
        <w:pStyle w:val="Heading1"/>
      </w:pPr>
      <w:r>
        <w:t xml:space="preserve">6. Limitations and Future Scope</w:t>
      </w:r>
    </w:p>
    <w:p>
      <w:pPr>
        <w:pStyle w:val="ListParagraph"/>
        <w:numPr>
          <w:ilvl w:val="0"/>
          <w:numId w:val="2"/>
        </w:numPr>
      </w:pPr>
      <w:r>
        <w:t xml:space="preserve">The dataset does not contain an explicit bank approval/rejection decision; applicant risk derived from repayment history was used as a proxy label, consistent with standard practice for this dataset.</w:t>
      </w:r>
    </w:p>
    <w:p>
      <w:pPr>
        <w:pStyle w:val="ListParagraph"/>
        <w:numPr>
          <w:ilvl w:val="0"/>
          <w:numId w:val="2"/>
        </w:numPr>
      </w:pPr>
      <w:r>
        <w:t xml:space="preserve">Precision for the risky class remains moderate (0.30), meaning a portion of safe applicants may still be flagged for manual review; further tuning or additional features could improve this.</w:t>
      </w:r>
    </w:p>
    <w:p>
      <w:pPr>
        <w:pStyle w:val="ListParagraph"/>
        <w:numPr>
          <w:ilvl w:val="0"/>
          <w:numId w:val="2"/>
        </w:numPr>
      </w:pPr>
      <w:r>
        <w:t xml:space="preserve">Future work includes deploying the model on a scalable cloud platform such as IBM Watson Machine Learning, enabling hosted, real-time predictions accessible beyond a local environment.</w:t>
      </w:r>
    </w:p>
    <w:p>
      <w:pPr>
        <w:pStyle w:val="ListParagraph"/>
        <w:numPr>
          <w:ilvl w:val="0"/>
          <w:numId w:val="2"/>
        </w:numPr>
      </w:pPr>
      <w:r>
        <w:t xml:space="preserve">Hyperparameter tuning and additional feature engineering (e.g., income-to-family-size ratio) could further improve model precision and recall balance.</w:t>
      </w:r>
    </w:p>
    <w:p>
      <w:pPr>
        <w:pStyle w:val="Heading1"/>
      </w:pPr>
      <w:r>
        <w:t xml:space="preserve">7. Conclusion</w:t>
      </w:r>
    </w:p>
    <w:p>
      <w:pPr>
        <w:spacing w:after="200"/>
      </w:pPr>
      <w:r>
        <w:t xml:space="preserve">This project successfully demonstrates an end-to-end machine learning pipeline for credit card approval prediction, from raw data ingestion through model deployment in a usable web application. Among the four algorithms evaluated, XGBoost provided the most reliable and balanced performance, making it the recommended model for production use. The resulting system offers a practical, automated alternative to manual credit application review, with the potential for further enhancement through cloud deployment and continued model refinement.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2026-06-30T16:13:35.320Z</dcterms:created>
  <dcterms:modified xsi:type="dcterms:W3CDTF">2026-06-30T16:13:35.320Z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