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480"/>
              <w:left w:type="dxa" w:w="360"/>
              <w:bottom w:type="dxa" w:w="480"/>
              <w:right w:type="dxa" w:w="360"/>
            </w:tcMar>
          </w:tcPr>
          <w:p>
            <w:pPr>
              <w:spacing w:after="80" w:before="0"/>
              <w:jc w:val="center"/>
            </w:pPr>
            <w:r>
              <w:rPr>
                <w:rFonts w:ascii="Arial" w:cs="Arial" w:eastAsia="Arial" w:hAnsi="Arial"/>
                <w:b/>
                <w:bCs/>
                <w:color w:val="FFFFFF"/>
                <w:sz w:val="72"/>
                <w:szCs w:val="72"/>
              </w:rPr>
              <w:t xml:space="preserve">LUMINAA</w:t>
            </w:r>
          </w:p>
          <w:p>
            <w:pPr>
              <w:spacing w:after="80" w:before="0"/>
              <w:jc w:val="center"/>
            </w:pPr>
            <w:r>
              <w:rPr>
                <w:rFonts w:ascii="Arial" w:cs="Arial" w:eastAsia="Arial" w:hAnsi="Arial"/>
                <w:i/>
                <w:iCs/>
                <w:color w:val="A8C8E8"/>
                <w:sz w:val="36"/>
                <w:szCs w:val="36"/>
              </w:rPr>
              <w:t xml:space="preserve">Light in Learning</w:t>
            </w:r>
          </w:p>
          <w:p>
            <w:pPr>
              <w:spacing w:after="0" w:before="120"/>
              <w:jc w:val="center"/>
            </w:pPr>
            <w:r>
              <w:rPr>
                <w:rFonts w:ascii="Arial" w:cs="Arial" w:eastAsia="Arial" w:hAnsi="Arial"/>
                <w:b/>
                <w:bCs/>
                <w:color w:val="C5DDF0"/>
                <w:sz w:val="28"/>
                <w:szCs w:val="28"/>
              </w:rPr>
              <w:t xml:space="preserve">Complete Inclusive Learning Platform</w:t>
            </w:r>
          </w:p>
          <w:p>
            <w:pPr>
              <w:spacing w:after="0" w:before="60"/>
              <w:jc w:val="center"/>
            </w:pPr>
            <w:r>
              <w:rPr>
                <w:rFonts w:ascii="Arial" w:cs="Arial" w:eastAsia="Arial" w:hAnsi="Arial"/>
                <w:color w:val="8BB8D4"/>
                <w:sz w:val="24"/>
                <w:szCs w:val="24"/>
              </w:rPr>
              <w:t xml:space="preserve">Ecosystem Blueprint &amp; Module Improvement Framework</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D6E8F7" w:val="clear"/>
            <w:tcMar>
              <w:top w:type="dxa" w:w="60"/>
              <w:left w:type="dxa" w:w="100"/>
              <w:bottom w:type="dxa" w:w="60"/>
              <w:right w:type="dxa" w:w="100"/>
            </w:tcMar>
          </w:tcPr>
          <w:p>
            <w:pPr>
              <w:jc w:val="center"/>
            </w:pPr>
            <w:r>
              <w:rPr>
                <w:rFonts w:ascii="Arial" w:cs="Arial" w:eastAsia="Arial" w:hAnsi="Arial"/>
                <w:b/>
                <w:bCs/>
                <w:color w:val="1E3A5F"/>
                <w:sz w:val="20"/>
                <w:szCs w:val="20"/>
              </w:rPr>
              <w:t xml:space="preserve">Dyslexia</w:t>
            </w:r>
          </w:p>
        </w:tc>
        <w:tc>
          <w:tcPr>
            <w:tcBorders>
              <w:top w:val="none" w:color="FFFFFF" w:sz="0"/>
              <w:left w:val="none" w:color="FFFFFF" w:sz="0"/>
              <w:bottom w:val="none" w:color="FFFFFF" w:sz="0"/>
              <w:right w:val="none" w:color="FFFFFF" w:sz="0"/>
            </w:tcBorders>
            <w:shd w:fill="D1F0EB" w:val="clear"/>
            <w:tcMar>
              <w:top w:type="dxa" w:w="60"/>
              <w:left w:type="dxa" w:w="100"/>
              <w:bottom w:type="dxa" w:w="60"/>
              <w:right w:type="dxa" w:w="100"/>
            </w:tcMar>
          </w:tcPr>
          <w:p>
            <w:pPr>
              <w:jc w:val="center"/>
            </w:pPr>
            <w:r>
              <w:rPr>
                <w:rFonts w:ascii="Arial" w:cs="Arial" w:eastAsia="Arial" w:hAnsi="Arial"/>
                <w:b/>
                <w:bCs/>
                <w:color w:val="1E3A5F"/>
                <w:sz w:val="20"/>
                <w:szCs w:val="20"/>
              </w:rPr>
              <w:t xml:space="preserve">ADHD</w:t>
            </w:r>
          </w:p>
        </w:tc>
        <w:tc>
          <w:tcPr>
            <w:tcBorders>
              <w:top w:val="none" w:color="FFFFFF" w:sz="0"/>
              <w:left w:val="none" w:color="FFFFFF" w:sz="0"/>
              <w:bottom w:val="none" w:color="FFFFFF" w:sz="0"/>
              <w:right w:val="none" w:color="FFFFFF" w:sz="0"/>
            </w:tcBorders>
            <w:shd w:fill="FDF3DC" w:val="clear"/>
            <w:tcMar>
              <w:top w:type="dxa" w:w="60"/>
              <w:left w:type="dxa" w:w="100"/>
              <w:bottom w:type="dxa" w:w="60"/>
              <w:right w:type="dxa" w:w="100"/>
            </w:tcMar>
          </w:tcPr>
          <w:p>
            <w:pPr>
              <w:jc w:val="center"/>
            </w:pPr>
            <w:r>
              <w:rPr>
                <w:rFonts w:ascii="Arial" w:cs="Arial" w:eastAsia="Arial" w:hAnsi="Arial"/>
                <w:b/>
                <w:bCs/>
                <w:color w:val="1E3A5F"/>
                <w:sz w:val="20"/>
                <w:szCs w:val="20"/>
              </w:rPr>
              <w:t xml:space="preserve">Low Vision</w:t>
            </w:r>
          </w:p>
        </w:tc>
        <w:tc>
          <w:tcPr>
            <w:tcBorders>
              <w:top w:val="none" w:color="FFFFFF" w:sz="0"/>
              <w:left w:val="none" w:color="FFFFFF" w:sz="0"/>
              <w:bottom w:val="none" w:color="FFFFFF" w:sz="0"/>
              <w:right w:val="none" w:color="FFFFFF" w:sz="0"/>
            </w:tcBorders>
            <w:shd w:fill="EEEDFE" w:val="clear"/>
            <w:tcMar>
              <w:top w:type="dxa" w:w="60"/>
              <w:left w:type="dxa" w:w="100"/>
              <w:bottom w:type="dxa" w:w="60"/>
              <w:right w:type="dxa" w:w="100"/>
            </w:tcMar>
          </w:tcPr>
          <w:p>
            <w:pPr>
              <w:jc w:val="center"/>
            </w:pPr>
            <w:r>
              <w:rPr>
                <w:rFonts w:ascii="Arial" w:cs="Arial" w:eastAsia="Arial" w:hAnsi="Arial"/>
                <w:b/>
                <w:bCs/>
                <w:color w:val="1E3A5F"/>
                <w:sz w:val="20"/>
                <w:szCs w:val="20"/>
              </w:rPr>
              <w:t xml:space="preserve">+ All Disabilities</w:t>
            </w:r>
          </w:p>
        </w:tc>
      </w:tr>
    </w:tbl>
    <w:p>
      <w:pPr>
        <w:spacing w:after="0" w:before="200"/>
      </w:pPr>
      <w:r>
        <w:t xml:space="preserve"/>
      </w:r>
    </w:p>
    <w:p>
      <w:pPr>
        <w:spacing w:after="80" w:before="60"/>
      </w:pPr>
      <w:r>
        <w:rPr>
          <w:rFonts w:ascii="Arial" w:cs="Arial" w:eastAsia="Arial" w:hAnsi="Arial"/>
          <w:b w:val="false"/>
          <w:bCs w:val="false"/>
          <w:color w:val="888888"/>
          <w:sz w:val="22"/>
          <w:szCs w:val="22"/>
        </w:rPr>
        <w:t xml:space="preserve">Version 1.0   |   Research-Based   |   WCAG 2.1 AA   |   NCERT Aligned   |   India-First</w:t>
      </w:r>
    </w:p>
    <w:p>
      <w:r>
        <w:br w:type="page"/>
      </w:r>
    </w:p>
    <w:p>
      <w:pPr>
        <w:pStyle w:val="Heading1"/>
        <w:spacing w:after="120" w:before="360"/>
      </w:pPr>
      <w:r>
        <w:rPr>
          <w:rFonts w:ascii="Arial" w:cs="Arial" w:eastAsia="Arial" w:hAnsi="Arial"/>
          <w:b/>
          <w:bCs/>
          <w:color w:val="1E3A5F"/>
          <w:sz w:val="36"/>
          <w:szCs w:val="36"/>
        </w:rPr>
        <w:t xml:space="preserve">1. Core Philosophy — What Luminaa Must Become</w:t>
      </w:r>
    </w:p>
    <w:p>
      <w:pPr>
        <w:spacing w:after="80" w:before="60"/>
      </w:pPr>
      <w:r>
        <w:rPr>
          <w:rFonts w:ascii="Arial" w:cs="Arial" w:eastAsia="Arial" w:hAnsi="Arial"/>
          <w:b w:val="false"/>
          <w:bCs w:val="false"/>
          <w:color w:val="2C2C2A"/>
          <w:sz w:val="22"/>
          <w:szCs w:val="22"/>
        </w:rPr>
        <w:t xml:space="preserve">Most accessibility tools are built for one disability and retrofitted for others. Luminaa must be built differently — accessibility-first, disability-agnostic, and designed to scale to any cognitive or physical learning difference without requiring a rebuild.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60"/>
              <w:left w:type="dxa" w:w="200"/>
              <w:bottom w:type="dxa" w:w="160"/>
              <w:right w:type="dxa" w:w="200"/>
            </w:tcMar>
          </w:tcPr>
          <w:p>
            <w:pPr>
              <w:spacing w:after="60" w:before="0"/>
            </w:pPr>
            <w:r>
              <w:rPr>
                <w:rFonts w:ascii="Arial" w:cs="Arial" w:eastAsia="Arial" w:hAnsi="Arial"/>
                <w:b/>
                <w:bCs/>
                <w:color w:val="1E3A5F"/>
                <w:sz w:val="26"/>
                <w:szCs w:val="26"/>
              </w:rPr>
              <w:t xml:space="preserve">The Core Principle</w:t>
            </w:r>
          </w:p>
          <w:p>
            <w:pPr>
              <w:spacing w:after="0" w:before="0"/>
            </w:pPr>
            <w:r>
              <w:rPr>
                <w:rFonts w:ascii="Arial" w:cs="Arial" w:eastAsia="Arial" w:hAnsi="Arial"/>
                <w:color w:val="1E3A5F"/>
                <w:sz w:val="21"/>
                <w:szCs w:val="21"/>
              </w:rPr>
              <w:t xml:space="preserve">Every student has a unique learning profile. Luminaa does not adapt the student to the content — it adapts the content, interface, and experience to the student. This is Universal Design for Learning (UDL) applied at the software level.</w:t>
            </w:r>
          </w:p>
        </w:tc>
      </w:tr>
    </w:tbl>
    <w:p>
      <w:pPr>
        <w:spacing w:after="0" w:before="120"/>
      </w:pPr>
      <w:r>
        <w:t xml:space="preserve"/>
      </w:r>
    </w:p>
    <w:p>
      <w:pPr>
        <w:pStyle w:val="Heading3"/>
        <w:spacing w:after="80" w:before="200"/>
      </w:pPr>
      <w:r>
        <w:rPr>
          <w:rFonts w:ascii="Arial" w:cs="Arial" w:eastAsia="Arial" w:hAnsi="Arial"/>
          <w:b/>
          <w:bCs/>
          <w:color w:val="0F5E56"/>
          <w:sz w:val="24"/>
          <w:szCs w:val="24"/>
        </w:rPr>
        <w:t xml:space="preserve">Universal Design for Learning (UDL) — The Research Foundation</w:t>
      </w:r>
    </w:p>
    <w:p>
      <w:pPr>
        <w:spacing w:after="80" w:before="60"/>
      </w:pPr>
      <w:r>
        <w:rPr>
          <w:rFonts w:ascii="Arial" w:cs="Arial" w:eastAsia="Arial" w:hAnsi="Arial"/>
          <w:b w:val="false"/>
          <w:bCs w:val="false"/>
          <w:color w:val="2C2C2A"/>
          <w:sz w:val="22"/>
          <w:szCs w:val="22"/>
        </w:rPr>
        <w:t xml:space="preserve">UDL is a research framework developed at CAST (Center for Applied Special Technology) and endorsed by NEP 2020. It provides three principles that every module of Luminaa must satisfy: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UDL Principle</w:t>
            </w:r>
          </w:p>
        </w:tc>
        <w:tc>
          <w:tcPr>
            <w:tcW w:type="dxa" w:w="63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color w:val="FFFFFF"/>
                <w:sz w:val="21"/>
                <w:szCs w:val="21"/>
              </w:rPr>
              <w:t xml:space="preserve">What it means for Luminaa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Multiple Means of Representation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Present content in text, audio, video, sign language, and simplified language. Never only one format.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Multiple Means of Action &amp; Expression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Let students respond via voice, tap, keyboard, gesture — not just text typing.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Multiple Means of Engagement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Offer choice in difficulty, pacing, rewards, and learning mode. Autonomy drives motivation.</w:t>
            </w:r>
          </w:p>
        </w:tc>
      </w:tr>
    </w:tbl>
    <w:p>
      <w:pPr>
        <w:spacing w:after="0" w:before="120"/>
      </w:pPr>
      <w:r>
        <w:t xml:space="preserve"/>
      </w:r>
    </w:p>
    <w:p>
      <w:pPr>
        <w:pStyle w:val="Heading3"/>
        <w:spacing w:after="80" w:before="200"/>
      </w:pPr>
      <w:r>
        <w:rPr>
          <w:rFonts w:ascii="Arial" w:cs="Arial" w:eastAsia="Arial" w:hAnsi="Arial"/>
          <w:b/>
          <w:bCs/>
          <w:color w:val="0F5E56"/>
          <w:sz w:val="24"/>
          <w:szCs w:val="24"/>
        </w:rPr>
        <w:t xml:space="preserve">Disability Categories Luminaa Must Scale To</w:t>
      </w:r>
    </w:p>
    <w:p>
      <w:pPr>
        <w:spacing w:after="80" w:before="60"/>
      </w:pPr>
      <w:r>
        <w:rPr>
          <w:rFonts w:ascii="Arial" w:cs="Arial" w:eastAsia="Arial" w:hAnsi="Arial"/>
          <w:b w:val="false"/>
          <w:bCs w:val="false"/>
          <w:color w:val="2C2C2A"/>
          <w:sz w:val="22"/>
          <w:szCs w:val="22"/>
        </w:rPr>
        <w:t xml:space="preserve">Current scope is dyslexia, ADHD, and low vision. The architecture must expand to cover all of the following without a platform rebuild. Each module improvement below is designed with this in mind.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Disability Category</w:t>
            </w:r>
          </w:p>
        </w:tc>
        <w:tc>
          <w:tcPr>
            <w:tcW w:type="dxa" w:w="63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color w:val="FFFFFF"/>
                <w:sz w:val="21"/>
                <w:szCs w:val="21"/>
              </w:rPr>
              <w:t xml:space="preserve">What the platform must handle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Dyslexia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Phonological processing, text rendering, font choice, reading speed, OCR-to-audio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ADHD / ADD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Attention spans, impulse control, reward frequency, distraction minimisation, session pacing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Low Vision / Blindness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Screen reader compatibility, high contrast, scalable fonts, audio-first content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Autism Spectrum (ASD)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Predictable UI, no sudden changes, clear instructions, reduced sensory overload, social story content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Cerebral Palsy / Motor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Switch access, voice navigation, large tap targets, dwell-click support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Hearing Impairment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Sign language video, visual alerts, caption overlays, sign-match games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Intellectual Disability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Simplified language (Grade 1-2 equivalent), icon-based navigation, short task sequences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Dyscalculia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Visual number representations, manipulative-style interactions, no time pressure on maths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Slow Learners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Extended time, repetition without penalty, mastery-based progression (not age-based)</w:t>
            </w:r>
          </w:p>
        </w:tc>
      </w:tr>
    </w:tbl>
    <w:p>
      <w:pPr>
        <w:spacing w:after="0" w:before="120"/>
      </w:pPr>
      <w:r>
        <w:t xml:space="preserve"/>
      </w:r>
    </w:p>
    <w:p>
      <w:r>
        <w:br w:type="page"/>
      </w:r>
    </w:p>
    <w:p>
      <w:pPr>
        <w:pStyle w:val="Heading1"/>
        <w:spacing w:after="120" w:before="360"/>
      </w:pPr>
      <w:r>
        <w:rPr>
          <w:rFonts w:ascii="Arial" w:cs="Arial" w:eastAsia="Arial" w:hAnsi="Arial"/>
          <w:b/>
          <w:bCs/>
          <w:color w:val="1E3A5F"/>
          <w:sz w:val="36"/>
          <w:szCs w:val="36"/>
        </w:rPr>
        <w:t xml:space="preserve">2. Student Module — Redesigned for All-Inclusive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DC" w:val="clear"/>
            <w:tcMar>
              <w:top w:type="dxa" w:w="160"/>
              <w:left w:type="dxa" w:w="200"/>
              <w:bottom w:type="dxa" w:w="160"/>
              <w:right w:type="dxa" w:w="200"/>
            </w:tcMar>
          </w:tcPr>
          <w:p>
            <w:pPr>
              <w:spacing w:after="60" w:before="0"/>
            </w:pPr>
            <w:r>
              <w:rPr>
                <w:rFonts w:ascii="Arial" w:cs="Arial" w:eastAsia="Arial" w:hAnsi="Arial"/>
                <w:b/>
                <w:bCs/>
                <w:color w:val="633806"/>
                <w:sz w:val="26"/>
                <w:szCs w:val="26"/>
              </w:rPr>
              <w:t xml:space="preserve">Current Gap</w:t>
            </w:r>
          </w:p>
          <w:p>
            <w:pPr>
              <w:spacing w:after="0" w:before="0"/>
            </w:pPr>
            <w:r>
              <w:rPr>
                <w:rFonts w:ascii="Arial" w:cs="Arial" w:eastAsia="Arial" w:hAnsi="Arial"/>
                <w:color w:val="633806"/>
                <w:sz w:val="21"/>
                <w:szCs w:val="21"/>
              </w:rPr>
              <w:t xml:space="preserve">The current student module has three hardcoded modes: Dyslexia, ADHD, Low Vision. A student with ASD, cerebral palsy, or hearing impairment has no profile. This must change to a dynamic, profile-based rendering system.</w:t>
            </w:r>
          </w:p>
        </w:tc>
      </w:tr>
    </w:tbl>
    <w:p>
      <w:pPr>
        <w:spacing w:after="0" w:before="120"/>
      </w:pPr>
      <w:r>
        <w:t xml:space="preserve"/>
      </w:r>
    </w:p>
    <w:p>
      <w:pPr>
        <w:pStyle w:val="Heading2"/>
        <w:spacing w:after="100" w:before="280"/>
      </w:pPr>
      <w:r>
        <w:rPr>
          <w:rFonts w:ascii="Arial" w:cs="Arial" w:eastAsia="Arial" w:hAnsi="Arial"/>
          <w:b/>
          <w:bCs/>
          <w:color w:val="2E6DA4"/>
          <w:sz w:val="28"/>
          <w:szCs w:val="28"/>
        </w:rPr>
        <w:t xml:space="preserve">2.1 Dynamic Accessibility Profile System</w:t>
      </w:r>
    </w:p>
    <w:p>
      <w:pPr>
        <w:spacing w:after="80" w:before="60"/>
      </w:pPr>
      <w:r>
        <w:rPr>
          <w:rFonts w:ascii="Arial" w:cs="Arial" w:eastAsia="Arial" w:hAnsi="Arial"/>
          <w:b w:val="false"/>
          <w:bCs w:val="false"/>
          <w:color w:val="2C2C2A"/>
          <w:sz w:val="22"/>
          <w:szCs w:val="22"/>
        </w:rPr>
        <w:t xml:space="preserve">Replace the three-mode toggle with a multi-dimensional student profile that combines disability type, sensory preferences, motor capability, and cognitive load tolerance. This profile drives every rendering decision across the entire app.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Profile Dimension</w:t>
            </w:r>
          </w:p>
        </w:tc>
        <w:tc>
          <w:tcPr>
            <w:tcW w:type="dxa" w:w="63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color w:val="FFFFFF"/>
                <w:sz w:val="21"/>
                <w:szCs w:val="21"/>
              </w:rPr>
              <w:t xml:space="preserve">Options &amp; What Changes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Disability type (multi-select)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Student can have dyslexia + ADHD simultaneously — both adaptations apply at once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Reading speed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Slow / Medium / Fast — controls auto-scroll speed and audio pacing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Sensory sensitivity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Low / Medium / High — controls animation level, colour saturation, audio volume defaults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Motor capability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Full touch / Limited touch / Voice only / Switch access — changes interaction model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Language of instruction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English / Hindi / Marathi / Regional — all content and UI switches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Cognitive load setting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Low / Standard — Low hides non-essential UI, shortens lessons, increases repetition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Sign language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On / Off — adds ISL (Indian Sign Language) video companion to all lessons</w:t>
            </w:r>
          </w:p>
        </w:tc>
      </w:tr>
    </w:tbl>
    <w:p>
      <w:pPr>
        <w:spacing w:after="0" w:before="120"/>
      </w:pPr>
      <w:r>
        <w:t xml:space="preserve"/>
      </w:r>
    </w:p>
    <w:p>
      <w:pPr>
        <w:pStyle w:val="Heading2"/>
        <w:spacing w:after="100" w:before="280"/>
      </w:pPr>
      <w:r>
        <w:rPr>
          <w:rFonts w:ascii="Arial" w:cs="Arial" w:eastAsia="Arial" w:hAnsi="Arial"/>
          <w:b/>
          <w:bCs/>
          <w:color w:val="2E6DA4"/>
          <w:sz w:val="28"/>
          <w:szCs w:val="28"/>
        </w:rPr>
        <w:t xml:space="preserve">2.2 Accessibility Engine Improvements — Feature by Feature</w:t>
      </w:r>
    </w:p>
    <w:p>
      <w:pPr>
        <w:pStyle w:val="Heading3"/>
        <w:spacing w:after="80" w:before="200"/>
      </w:pPr>
      <w:r>
        <w:rPr>
          <w:rFonts w:ascii="Arial" w:cs="Arial" w:eastAsia="Arial" w:hAnsi="Arial"/>
          <w:b/>
          <w:bCs/>
          <w:color w:val="0F5E56"/>
          <w:sz w:val="24"/>
          <w:szCs w:val="24"/>
        </w:rPr>
        <w:t xml:space="preserve">Text Rendering</w:t>
      </w:r>
    </w:p>
    <w:p>
      <w:pPr>
        <w:pStyle w:val="ListParagraph"/>
        <w:numPr>
          <w:ilvl w:val="0"/>
          <w:numId w:val="2"/>
        </w:numPr>
        <w:spacing w:after="40" w:before="40"/>
      </w:pPr>
      <w:r>
        <w:rPr>
          <w:rFonts w:ascii="Arial" w:cs="Arial" w:eastAsia="Arial" w:hAnsi="Arial"/>
          <w:color w:val="2C2C2A"/>
          <w:sz w:val="22"/>
          <w:szCs w:val="22"/>
        </w:rPr>
        <w:t xml:space="preserve">Add 6 font choices: OpenDyslexic, Lexie Readable, Arial, Comic Sans (dyslexia-friendly), Atkinson Hyperlegible (low vision), Braille-ready output</w:t>
      </w:r>
    </w:p>
    <w:p>
      <w:pPr>
        <w:pStyle w:val="ListParagraph"/>
        <w:numPr>
          <w:ilvl w:val="0"/>
          <w:numId w:val="2"/>
        </w:numPr>
        <w:spacing w:after="40" w:before="40"/>
      </w:pPr>
      <w:r>
        <w:rPr>
          <w:rFonts w:ascii="Arial" w:cs="Arial" w:eastAsia="Arial" w:hAnsi="Arial"/>
          <w:color w:val="2C2C2A"/>
          <w:sz w:val="22"/>
          <w:szCs w:val="22"/>
        </w:rPr>
        <w:t xml:space="preserve">Allow student to set letter spacing (0.5x to 3x), line height (1.0 to 2.5), and word spacing independently</w:t>
      </w:r>
    </w:p>
    <w:p>
      <w:pPr>
        <w:pStyle w:val="ListParagraph"/>
        <w:numPr>
          <w:ilvl w:val="0"/>
          <w:numId w:val="2"/>
        </w:numPr>
        <w:spacing w:after="40" w:before="40"/>
      </w:pPr>
      <w:r>
        <w:rPr>
          <w:rFonts w:ascii="Arial" w:cs="Arial" w:eastAsia="Arial" w:hAnsi="Arial"/>
          <w:color w:val="2C2C2A"/>
          <w:sz w:val="22"/>
          <w:szCs w:val="22"/>
        </w:rPr>
        <w:t xml:space="preserve">Add coloured overlay options: yellow, blue, green, pink — research shows different students need different overlays (Irlen Syndrome)</w:t>
      </w:r>
    </w:p>
    <w:p>
      <w:pPr>
        <w:pStyle w:val="ListParagraph"/>
        <w:numPr>
          <w:ilvl w:val="0"/>
          <w:numId w:val="2"/>
        </w:numPr>
        <w:spacing w:after="40" w:before="40"/>
      </w:pPr>
      <w:r>
        <w:rPr>
          <w:rFonts w:ascii="Arial" w:cs="Arial" w:eastAsia="Arial" w:hAnsi="Arial"/>
          <w:color w:val="2C2C2A"/>
          <w:sz w:val="22"/>
          <w:szCs w:val="22"/>
        </w:rPr>
        <w:t xml:space="preserve">Implement text chunking: show one sentence at a time if cognitive load is set to Low</w:t>
      </w:r>
    </w:p>
    <w:p>
      <w:pPr>
        <w:pStyle w:val="ListParagraph"/>
        <w:numPr>
          <w:ilvl w:val="0"/>
          <w:numId w:val="2"/>
        </w:numPr>
        <w:spacing w:after="40" w:before="40"/>
      </w:pPr>
      <w:r>
        <w:rPr>
          <w:rFonts w:ascii="Arial" w:cs="Arial" w:eastAsia="Arial" w:hAnsi="Arial"/>
          <w:color w:val="2C2C2A"/>
          <w:sz w:val="22"/>
          <w:szCs w:val="22"/>
        </w:rPr>
        <w:t xml:space="preserve">Add syllable highlighting mode: breaks words into syllables with alternating colour to support phonological decoding</w:t>
      </w:r>
    </w:p>
    <w:p>
      <w:pPr>
        <w:pStyle w:val="Heading3"/>
        <w:spacing w:after="80" w:before="200"/>
      </w:pPr>
      <w:r>
        <w:rPr>
          <w:rFonts w:ascii="Arial" w:cs="Arial" w:eastAsia="Arial" w:hAnsi="Arial"/>
          <w:b/>
          <w:bCs/>
          <w:color w:val="0F5E56"/>
          <w:sz w:val="24"/>
          <w:szCs w:val="24"/>
        </w:rPr>
        <w:t xml:space="preserve">Audio &amp; Speech</w:t>
      </w:r>
    </w:p>
    <w:p>
      <w:pPr>
        <w:pStyle w:val="ListParagraph"/>
        <w:numPr>
          <w:ilvl w:val="0"/>
          <w:numId w:val="2"/>
        </w:numPr>
        <w:spacing w:after="40" w:before="40"/>
      </w:pPr>
      <w:r>
        <w:rPr>
          <w:rFonts w:ascii="Arial" w:cs="Arial" w:eastAsia="Arial" w:hAnsi="Arial"/>
          <w:color w:val="2C2C2A"/>
          <w:sz w:val="22"/>
          <w:szCs w:val="22"/>
        </w:rPr>
        <w:t xml:space="preserve">Text-to-speech on every element — not just lesson content. Every button, label, and instruction must be speakable</w:t>
      </w:r>
    </w:p>
    <w:p>
      <w:pPr>
        <w:pStyle w:val="ListParagraph"/>
        <w:numPr>
          <w:ilvl w:val="0"/>
          <w:numId w:val="2"/>
        </w:numPr>
        <w:spacing w:after="40" w:before="40"/>
      </w:pPr>
      <w:r>
        <w:rPr>
          <w:rFonts w:ascii="Arial" w:cs="Arial" w:eastAsia="Arial" w:hAnsi="Arial"/>
          <w:color w:val="2C2C2A"/>
          <w:sz w:val="22"/>
          <w:szCs w:val="22"/>
        </w:rPr>
        <w:t xml:space="preserve">Allow speed control: 0.5x to 2x playback speed</w:t>
      </w:r>
    </w:p>
    <w:p>
      <w:pPr>
        <w:pStyle w:val="ListParagraph"/>
        <w:numPr>
          <w:ilvl w:val="0"/>
          <w:numId w:val="2"/>
        </w:numPr>
        <w:spacing w:after="40" w:before="40"/>
      </w:pPr>
      <w:r>
        <w:rPr>
          <w:rFonts w:ascii="Arial" w:cs="Arial" w:eastAsia="Arial" w:hAnsi="Arial"/>
          <w:color w:val="2C2C2A"/>
          <w:sz w:val="22"/>
          <w:szCs w:val="22"/>
        </w:rPr>
        <w:t xml:space="preserve">Add word-by-word highlighting as audio plays (karaoke-style) — improves reading-audio synchronisation for dyslexic learners</w:t>
      </w:r>
    </w:p>
    <w:p>
      <w:pPr>
        <w:pStyle w:val="ListParagraph"/>
        <w:numPr>
          <w:ilvl w:val="0"/>
          <w:numId w:val="2"/>
        </w:numPr>
        <w:spacing w:after="40" w:before="40"/>
      </w:pPr>
      <w:r>
        <w:rPr>
          <w:rFonts w:ascii="Arial" w:cs="Arial" w:eastAsia="Arial" w:hAnsi="Arial"/>
          <w:color w:val="2C2C2A"/>
          <w:sz w:val="22"/>
          <w:szCs w:val="22"/>
        </w:rPr>
        <w:t xml:space="preserve">Add phoneme-level breakdown: tap a word to hear it split into individual sounds</w:t>
      </w:r>
    </w:p>
    <w:p>
      <w:pPr>
        <w:pStyle w:val="ListParagraph"/>
        <w:numPr>
          <w:ilvl w:val="0"/>
          <w:numId w:val="2"/>
        </w:numPr>
        <w:spacing w:after="40" w:before="40"/>
      </w:pPr>
      <w:r>
        <w:rPr>
          <w:rFonts w:ascii="Arial" w:cs="Arial" w:eastAsia="Arial" w:hAnsi="Arial"/>
          <w:color w:val="2C2C2A"/>
          <w:sz w:val="22"/>
          <w:szCs w:val="22"/>
        </w:rPr>
        <w:t xml:space="preserve">Support regional accents in TTS: Hindi, Marathi, Tamil, Bengali — English with Indian accent default</w:t>
      </w:r>
    </w:p>
    <w:p>
      <w:pPr>
        <w:pStyle w:val="Heading3"/>
        <w:spacing w:after="80" w:before="200"/>
      </w:pPr>
      <w:r>
        <w:rPr>
          <w:rFonts w:ascii="Arial" w:cs="Arial" w:eastAsia="Arial" w:hAnsi="Arial"/>
          <w:b/>
          <w:bCs/>
          <w:color w:val="0F5E56"/>
          <w:sz w:val="24"/>
          <w:szCs w:val="24"/>
        </w:rPr>
        <w:t xml:space="preserve">Navigation &amp; Motor Access</w:t>
      </w:r>
    </w:p>
    <w:p>
      <w:pPr>
        <w:pStyle w:val="ListParagraph"/>
        <w:numPr>
          <w:ilvl w:val="0"/>
          <w:numId w:val="2"/>
        </w:numPr>
        <w:spacing w:after="40" w:before="40"/>
      </w:pPr>
      <w:r>
        <w:rPr>
          <w:rFonts w:ascii="Arial" w:cs="Arial" w:eastAsia="Arial" w:hAnsi="Arial"/>
          <w:color w:val="2C2C2A"/>
          <w:sz w:val="22"/>
          <w:szCs w:val="22"/>
        </w:rPr>
        <w:t xml:space="preserve">All interactions achievable by keyboard alone — full tab order, no mouse or touch required</w:t>
      </w:r>
    </w:p>
    <w:p>
      <w:pPr>
        <w:pStyle w:val="ListParagraph"/>
        <w:numPr>
          <w:ilvl w:val="0"/>
          <w:numId w:val="2"/>
        </w:numPr>
        <w:spacing w:after="40" w:before="40"/>
      </w:pPr>
      <w:r>
        <w:rPr>
          <w:rFonts w:ascii="Arial" w:cs="Arial" w:eastAsia="Arial" w:hAnsi="Arial"/>
          <w:color w:val="2C2C2A"/>
          <w:sz w:val="22"/>
          <w:szCs w:val="22"/>
        </w:rPr>
        <w:t xml:space="preserve">Add voice navigation: student says "next lesson" or "open maths" and the app responds</w:t>
      </w:r>
    </w:p>
    <w:p>
      <w:pPr>
        <w:pStyle w:val="ListParagraph"/>
        <w:numPr>
          <w:ilvl w:val="0"/>
          <w:numId w:val="2"/>
        </w:numPr>
        <w:spacing w:after="40" w:before="40"/>
      </w:pPr>
      <w:r>
        <w:rPr>
          <w:rFonts w:ascii="Arial" w:cs="Arial" w:eastAsia="Arial" w:hAnsi="Arial"/>
          <w:color w:val="2C2C2A"/>
          <w:sz w:val="22"/>
          <w:szCs w:val="22"/>
        </w:rPr>
        <w:t xml:space="preserve">Implement dwell-click: hover over a button for 2 seconds to activate it — for students who cannot lift fingers</w:t>
      </w:r>
    </w:p>
    <w:p>
      <w:pPr>
        <w:pStyle w:val="ListParagraph"/>
        <w:numPr>
          <w:ilvl w:val="0"/>
          <w:numId w:val="2"/>
        </w:numPr>
        <w:spacing w:after="40" w:before="40"/>
      </w:pPr>
      <w:r>
        <w:rPr>
          <w:rFonts w:ascii="Arial" w:cs="Arial" w:eastAsia="Arial" w:hAnsi="Arial"/>
          <w:color w:val="2C2C2A"/>
          <w:sz w:val="22"/>
          <w:szCs w:val="22"/>
        </w:rPr>
        <w:t xml:space="preserve">Increase minimum tap target to 48x48px on all interactive elements (WCAG 2.5.5 AAA standard)</w:t>
      </w:r>
    </w:p>
    <w:p>
      <w:pPr>
        <w:pStyle w:val="ListParagraph"/>
        <w:numPr>
          <w:ilvl w:val="0"/>
          <w:numId w:val="2"/>
        </w:numPr>
        <w:spacing w:after="40" w:before="40"/>
      </w:pPr>
      <w:r>
        <w:rPr>
          <w:rFonts w:ascii="Arial" w:cs="Arial" w:eastAsia="Arial" w:hAnsi="Arial"/>
          <w:color w:val="2C2C2A"/>
          <w:sz w:val="22"/>
          <w:szCs w:val="22"/>
        </w:rPr>
        <w:t xml:space="preserve">Add switch access mode: one or two external switches can navigate the entire app</w:t>
      </w:r>
    </w:p>
    <w:p>
      <w:pPr>
        <w:pStyle w:val="Heading3"/>
        <w:spacing w:after="80" w:before="200"/>
      </w:pPr>
      <w:r>
        <w:rPr>
          <w:rFonts w:ascii="Arial" w:cs="Arial" w:eastAsia="Arial" w:hAnsi="Arial"/>
          <w:b/>
          <w:bCs/>
          <w:color w:val="0F5E56"/>
          <w:sz w:val="24"/>
          <w:szCs w:val="24"/>
        </w:rPr>
        <w:t xml:space="preserve">Cognitive Load &amp; Attention</w:t>
      </w:r>
    </w:p>
    <w:p>
      <w:pPr>
        <w:pStyle w:val="ListParagraph"/>
        <w:numPr>
          <w:ilvl w:val="0"/>
          <w:numId w:val="2"/>
        </w:numPr>
        <w:spacing w:after="40" w:before="40"/>
      </w:pPr>
      <w:r>
        <w:rPr>
          <w:rFonts w:ascii="Arial" w:cs="Arial" w:eastAsia="Arial" w:hAnsi="Arial"/>
          <w:color w:val="2C2C2A"/>
          <w:sz w:val="22"/>
          <w:szCs w:val="22"/>
        </w:rPr>
        <w:t xml:space="preserve">ADHD mode: hide all non-current-task UI, show only what needs attention right now</w:t>
      </w:r>
    </w:p>
    <w:p>
      <w:pPr>
        <w:pStyle w:val="ListParagraph"/>
        <w:numPr>
          <w:ilvl w:val="0"/>
          <w:numId w:val="2"/>
        </w:numPr>
        <w:spacing w:after="40" w:before="40"/>
      </w:pPr>
      <w:r>
        <w:rPr>
          <w:rFonts w:ascii="Arial" w:cs="Arial" w:eastAsia="Arial" w:hAnsi="Arial"/>
          <w:color w:val="2C2C2A"/>
          <w:sz w:val="22"/>
          <w:szCs w:val="22"/>
        </w:rPr>
        <w:t xml:space="preserve">Add Pomodoro-style session timer that the student can see but cannot feel pressured by — it suggests breaks, does not force them</w:t>
      </w:r>
    </w:p>
    <w:p>
      <w:pPr>
        <w:pStyle w:val="ListParagraph"/>
        <w:numPr>
          <w:ilvl w:val="0"/>
          <w:numId w:val="2"/>
        </w:numPr>
        <w:spacing w:after="40" w:before="40"/>
      </w:pPr>
      <w:r>
        <w:rPr>
          <w:rFonts w:ascii="Arial" w:cs="Arial" w:eastAsia="Arial" w:hAnsi="Arial"/>
          <w:color w:val="2C2C2A"/>
          <w:sz w:val="22"/>
          <w:szCs w:val="22"/>
        </w:rPr>
        <w:t xml:space="preserve">Implement "brain break" cards: after every 10 minutes, a 2-minute sensory regulation activity appears (breathing exercise, stretching prompt)</w:t>
      </w:r>
    </w:p>
    <w:p>
      <w:pPr>
        <w:pStyle w:val="ListParagraph"/>
        <w:numPr>
          <w:ilvl w:val="0"/>
          <w:numId w:val="2"/>
        </w:numPr>
        <w:spacing w:after="40" w:before="40"/>
      </w:pPr>
      <w:r>
        <w:rPr>
          <w:rFonts w:ascii="Arial" w:cs="Arial" w:eastAsia="Arial" w:hAnsi="Arial"/>
          <w:color w:val="2C2C2A"/>
          <w:sz w:val="22"/>
          <w:szCs w:val="22"/>
        </w:rPr>
        <w:t xml:space="preserve">Remove all countdown timers from assessments — time pressure actively harms ADHD and anxiety profiles</w:t>
      </w:r>
    </w:p>
    <w:p>
      <w:pPr>
        <w:pStyle w:val="ListParagraph"/>
        <w:numPr>
          <w:ilvl w:val="0"/>
          <w:numId w:val="2"/>
        </w:numPr>
        <w:spacing w:after="40" w:before="40"/>
      </w:pPr>
      <w:r>
        <w:rPr>
          <w:rFonts w:ascii="Arial" w:cs="Arial" w:eastAsia="Arial" w:hAnsi="Arial"/>
          <w:color w:val="2C2C2A"/>
          <w:sz w:val="22"/>
          <w:szCs w:val="22"/>
        </w:rPr>
        <w:t xml:space="preserve">Add optional background noise: white noise, rain sounds, low-frequency binaural audio — research-backed for ADHD focus</w:t>
      </w:r>
    </w:p>
    <w:p>
      <w:pPr>
        <w:spacing w:after="0" w:before="120"/>
      </w:pPr>
      <w:r>
        <w:t xml:space="preserve"/>
      </w:r>
    </w:p>
    <w:p>
      <w:pPr>
        <w:pStyle w:val="Heading2"/>
        <w:spacing w:after="100" w:before="280"/>
      </w:pPr>
      <w:r>
        <w:rPr>
          <w:rFonts w:ascii="Arial" w:cs="Arial" w:eastAsia="Arial" w:hAnsi="Arial"/>
          <w:b/>
          <w:bCs/>
          <w:color w:val="2E6DA4"/>
          <w:sz w:val="28"/>
          <w:szCs w:val="28"/>
        </w:rPr>
        <w:t xml:space="preserve">2.3 Learning Flow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Current flow issue</w:t>
            </w:r>
          </w:p>
        </w:tc>
        <w:tc>
          <w:tcPr>
            <w:tcW w:type="dxa" w:w="63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color w:val="FFFFFF"/>
                <w:sz w:val="21"/>
                <w:szCs w:val="21"/>
              </w:rPr>
              <w:t xml:space="preserve">Improved approach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Three subjects free, paywall after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Free forever for students in partner NGO/school programs — monetise at institution level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Linear chapter progression only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Add mastery-based progression: student moves forward only when they demonstrate understanding, not by age/grade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No choice in how to learn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Offer three paths per chapter: Read it / Watch it / Play it — student chooses their entry point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Single quiz format (MCQ)</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Add 5 response formats: MCQ, drag-and-drop, voice answer, picture selection, yes/no — reduce writing barrier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Lessons only in English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Full Hindi, Marathi lesson content — not just UI translation, actual content in regional language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No offline 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Cache last 5 lessons and 3 games for offline use — critical for low-connectivity schools in Tier 2-3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No repetition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Implement spaced repetition: concepts the student got wrong re-appear after 1 day, 3 days, 7 days, 21 days</w:t>
            </w:r>
          </w:p>
        </w:tc>
      </w:tr>
    </w:tbl>
    <w:p>
      <w:r>
        <w:br w:type="page"/>
      </w:r>
    </w:p>
    <w:p>
      <w:pPr>
        <w:pStyle w:val="Heading1"/>
        <w:spacing w:after="120" w:before="360"/>
      </w:pPr>
      <w:r>
        <w:rPr>
          <w:rFonts w:ascii="Arial" w:cs="Arial" w:eastAsia="Arial" w:hAnsi="Arial"/>
          <w:b/>
          <w:bCs/>
          <w:color w:val="1E3A5F"/>
          <w:sz w:val="36"/>
          <w:szCs w:val="36"/>
        </w:rPr>
        <w:t xml:space="preserve">3. Teacher &amp; Admin Module — From Passive Dashboard to Active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160"/>
              <w:left w:type="dxa" w:w="200"/>
              <w:bottom w:type="dxa" w:w="160"/>
              <w:right w:type="dxa" w:w="200"/>
            </w:tcMar>
          </w:tcPr>
          <w:p>
            <w:pPr>
              <w:spacing w:after="60" w:before="0"/>
            </w:pPr>
            <w:r>
              <w:rPr>
                <w:rFonts w:ascii="Arial" w:cs="Arial" w:eastAsia="Arial" w:hAnsi="Arial"/>
                <w:b/>
                <w:bCs/>
                <w:color w:val="712B13"/>
                <w:sz w:val="26"/>
                <w:szCs w:val="26"/>
              </w:rPr>
              <w:t xml:space="preserve">Current Gap</w:t>
            </w:r>
          </w:p>
          <w:p>
            <w:pPr>
              <w:spacing w:after="0" w:before="0"/>
            </w:pPr>
            <w:r>
              <w:rPr>
                <w:rFonts w:ascii="Arial" w:cs="Arial" w:eastAsia="Arial" w:hAnsi="Arial"/>
                <w:color w:val="712B13"/>
                <w:sz w:val="21"/>
                <w:szCs w:val="21"/>
              </w:rPr>
              <w:t xml:space="preserve">The current teacher module shows data but does not help teachers act on it. A good teacher tool closes the loop: it tells the teacher what happened, what it means, and what to do next — all in one place.</w:t>
            </w:r>
          </w:p>
        </w:tc>
      </w:tr>
    </w:tbl>
    <w:p>
      <w:pPr>
        <w:spacing w:after="0" w:before="120"/>
      </w:pPr>
      <w:r>
        <w:t xml:space="preserve"/>
      </w:r>
    </w:p>
    <w:p>
      <w:pPr>
        <w:pStyle w:val="Heading2"/>
        <w:spacing w:after="100" w:before="280"/>
      </w:pPr>
      <w:r>
        <w:rPr>
          <w:rFonts w:ascii="Arial" w:cs="Arial" w:eastAsia="Arial" w:hAnsi="Arial"/>
          <w:b/>
          <w:bCs/>
          <w:color w:val="2E6DA4"/>
          <w:sz w:val="28"/>
          <w:szCs w:val="28"/>
        </w:rPr>
        <w:t xml:space="preserve">3.1 What the Dashboard Must Show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Metric</w:t>
            </w:r>
          </w:p>
        </w:tc>
        <w:tc>
          <w:tcPr>
            <w:tcW w:type="dxa" w:w="63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color w:val="FFFFFF"/>
                <w:sz w:val="21"/>
                <w:szCs w:val="21"/>
              </w:rPr>
              <w:t xml:space="preserve">Why it matters for special educators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Focus score per student (weekly trend)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Identifies who is declining before a crisis — allows early intervention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Error type breakdown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Phonological errors vs visual errors vs comprehension errors need different interventions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Time-on-task vs time-in-app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A student can be "in the app" for 20 min but focused for only 6 — this difference matters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Accessibility mode effectiveness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Is the assigned mode actually helping? Compare pre/post mode switch performance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Lesson completion by chapter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Which chapters are everyone stuck on? That is a content problem, not a student problem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Game performance by skill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Which cognitive skill (phonological, attention, memory, maths) needs more game time?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IEP goal progress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Map each student's platform data to their Individual Education Plan targets</w:t>
            </w:r>
          </w:p>
        </w:tc>
      </w:tr>
    </w:tbl>
    <w:p>
      <w:pPr>
        <w:spacing w:after="0" w:before="120"/>
      </w:pPr>
      <w:r>
        <w:t xml:space="preserve"/>
      </w:r>
    </w:p>
    <w:p>
      <w:pPr>
        <w:pStyle w:val="Heading2"/>
        <w:spacing w:after="100" w:before="280"/>
      </w:pPr>
      <w:r>
        <w:rPr>
          <w:rFonts w:ascii="Arial" w:cs="Arial" w:eastAsia="Arial" w:hAnsi="Arial"/>
          <w:b/>
          <w:bCs/>
          <w:color w:val="2E6DA4"/>
          <w:sz w:val="28"/>
          <w:szCs w:val="28"/>
        </w:rPr>
        <w:t xml:space="preserve">3.2 Action Tools — What the Teacher Can Do</w:t>
      </w:r>
    </w:p>
    <w:p>
      <w:pPr>
        <w:pStyle w:val="ListParagraph"/>
        <w:numPr>
          <w:ilvl w:val="0"/>
          <w:numId w:val="2"/>
        </w:numPr>
        <w:spacing w:after="40" w:before="40"/>
      </w:pPr>
      <w:r>
        <w:rPr>
          <w:rFonts w:ascii="Arial" w:cs="Arial" w:eastAsia="Arial" w:hAnsi="Arial"/>
          <w:color w:val="2C2C2A"/>
          <w:sz w:val="22"/>
          <w:szCs w:val="22"/>
        </w:rPr>
        <w:t xml:space="preserve">Assign lessons with deadline and disability-specific instructions ("for Arjun, audio-only version")</w:t>
      </w:r>
    </w:p>
    <w:p>
      <w:pPr>
        <w:pStyle w:val="ListParagraph"/>
        <w:numPr>
          <w:ilvl w:val="0"/>
          <w:numId w:val="2"/>
        </w:numPr>
        <w:spacing w:after="40" w:before="40"/>
      </w:pPr>
      <w:r>
        <w:rPr>
          <w:rFonts w:ascii="Arial" w:cs="Arial" w:eastAsia="Arial" w:hAnsi="Arial"/>
          <w:color w:val="2C2C2A"/>
          <w:sz w:val="22"/>
          <w:szCs w:val="22"/>
        </w:rPr>
        <w:t xml:space="preserve">Create custom accessibility profiles for individual students beyond the default presets</w:t>
      </w:r>
    </w:p>
    <w:p>
      <w:pPr>
        <w:pStyle w:val="ListParagraph"/>
        <w:numPr>
          <w:ilvl w:val="0"/>
          <w:numId w:val="2"/>
        </w:numPr>
        <w:spacing w:after="40" w:before="40"/>
      </w:pPr>
      <w:r>
        <w:rPr>
          <w:rFonts w:ascii="Arial" w:cs="Arial" w:eastAsia="Arial" w:hAnsi="Arial"/>
          <w:color w:val="2C2C2A"/>
          <w:sz w:val="22"/>
          <w:szCs w:val="22"/>
        </w:rPr>
        <w:t xml:space="preserve">Record a voice note on a student's profile — visible to the therapist and parent, not the student</w:t>
      </w:r>
    </w:p>
    <w:p>
      <w:pPr>
        <w:pStyle w:val="ListParagraph"/>
        <w:numPr>
          <w:ilvl w:val="0"/>
          <w:numId w:val="2"/>
        </w:numPr>
        <w:spacing w:after="40" w:before="40"/>
      </w:pPr>
      <w:r>
        <w:rPr>
          <w:rFonts w:ascii="Arial" w:cs="Arial" w:eastAsia="Arial" w:hAnsi="Arial"/>
          <w:color w:val="2C2C2A"/>
          <w:sz w:val="22"/>
          <w:szCs w:val="22"/>
        </w:rPr>
        <w:t xml:space="preserve">Generate an IEP-ready progress report with one click — formatted for school documentation requirements</w:t>
      </w:r>
    </w:p>
    <w:p>
      <w:pPr>
        <w:pStyle w:val="ListParagraph"/>
        <w:numPr>
          <w:ilvl w:val="0"/>
          <w:numId w:val="2"/>
        </w:numPr>
        <w:spacing w:after="40" w:before="40"/>
      </w:pPr>
      <w:r>
        <w:rPr>
          <w:rFonts w:ascii="Arial" w:cs="Arial" w:eastAsia="Arial" w:hAnsi="Arial"/>
          <w:color w:val="2C2C2A"/>
          <w:sz w:val="22"/>
          <w:szCs w:val="22"/>
        </w:rPr>
        <w:t xml:space="preserve">Flag a student for therapist review with one tap — sends the behavioral data snapshot to the linked specialist</w:t>
      </w:r>
    </w:p>
    <w:p>
      <w:pPr>
        <w:pStyle w:val="ListParagraph"/>
        <w:numPr>
          <w:ilvl w:val="0"/>
          <w:numId w:val="2"/>
        </w:numPr>
        <w:spacing w:after="40" w:before="40"/>
      </w:pPr>
      <w:r>
        <w:rPr>
          <w:rFonts w:ascii="Arial" w:cs="Arial" w:eastAsia="Arial" w:hAnsi="Arial"/>
          <w:color w:val="2C2C2A"/>
          <w:sz w:val="22"/>
          <w:szCs w:val="22"/>
        </w:rPr>
        <w:t xml:space="preserve">Create a custom lesson from any uploaded PDF, image, or text — with AI simplification and auto-audio</w:t>
      </w:r>
    </w:p>
    <w:p>
      <w:pPr>
        <w:pStyle w:val="ListParagraph"/>
        <w:numPr>
          <w:ilvl w:val="0"/>
          <w:numId w:val="2"/>
        </w:numPr>
        <w:spacing w:after="40" w:before="40"/>
      </w:pPr>
      <w:r>
        <w:rPr>
          <w:rFonts w:ascii="Arial" w:cs="Arial" w:eastAsia="Arial" w:hAnsi="Arial"/>
          <w:color w:val="2C2C2A"/>
          <w:sz w:val="22"/>
          <w:szCs w:val="22"/>
        </w:rPr>
        <w:t xml:space="preserve">Send a reading list or home activity pack to a parent via WhatsApp directly from the teacher interface</w:t>
      </w:r>
    </w:p>
    <w:p>
      <w:pPr>
        <w:spacing w:after="0" w:before="120"/>
      </w:pPr>
      <w:r>
        <w:t xml:space="preserve"/>
      </w:r>
    </w:p>
    <w:p>
      <w:pPr>
        <w:pStyle w:val="Heading2"/>
        <w:spacing w:after="100" w:before="280"/>
      </w:pPr>
      <w:r>
        <w:rPr>
          <w:rFonts w:ascii="Arial" w:cs="Arial" w:eastAsia="Arial" w:hAnsi="Arial"/>
          <w:b/>
          <w:bCs/>
          <w:color w:val="2E6DA4"/>
          <w:sz w:val="28"/>
          <w:szCs w:val="28"/>
        </w:rPr>
        <w:t xml:space="preserve">3.3 Inclusion Training Module for Teachers</w:t>
      </w:r>
    </w:p>
    <w:p>
      <w:pPr>
        <w:spacing w:after="80" w:before="60"/>
      </w:pPr>
      <w:r>
        <w:rPr>
          <w:rFonts w:ascii="Arial" w:cs="Arial" w:eastAsia="Arial" w:hAnsi="Arial"/>
          <w:b w:val="false"/>
          <w:bCs w:val="false"/>
          <w:color w:val="2C2C2A"/>
          <w:sz w:val="22"/>
          <w:szCs w:val="22"/>
        </w:rPr>
        <w:t xml:space="preserve">Most teachers in India have never received formal training in inclusive education. Luminaa can fix this inside the product.</w:t>
      </w:r>
    </w:p>
    <w:p>
      <w:pPr>
        <w:spacing w:after="0" w:before="120"/>
      </w:pPr>
      <w:r>
        <w:t xml:space="preserve"/>
      </w:r>
    </w:p>
    <w:p>
      <w:pPr>
        <w:pStyle w:val="ListParagraph"/>
        <w:numPr>
          <w:ilvl w:val="0"/>
          <w:numId w:val="2"/>
        </w:numPr>
        <w:spacing w:after="40" w:before="40"/>
      </w:pPr>
      <w:r>
        <w:rPr>
          <w:rFonts w:ascii="Arial" w:cs="Arial" w:eastAsia="Arial" w:hAnsi="Arial"/>
          <w:color w:val="2C2C2A"/>
          <w:sz w:val="22"/>
          <w:szCs w:val="22"/>
        </w:rPr>
        <w:t xml:space="preserve">10-minute training modules inside the teacher dashboard: "Understanding dyslexia", "How to support ADHD in your classroom", "What an IEP is and how to read one"</w:t>
      </w:r>
    </w:p>
    <w:p>
      <w:pPr>
        <w:pStyle w:val="ListParagraph"/>
        <w:numPr>
          <w:ilvl w:val="0"/>
          <w:numId w:val="2"/>
        </w:numPr>
        <w:spacing w:after="40" w:before="40"/>
      </w:pPr>
      <w:r>
        <w:rPr>
          <w:rFonts w:ascii="Arial" w:cs="Arial" w:eastAsia="Arial" w:hAnsi="Arial"/>
          <w:color w:val="2C2C2A"/>
          <w:sz w:val="22"/>
          <w:szCs w:val="22"/>
        </w:rPr>
        <w:t xml:space="preserve">Each training module is CPD-accredited (Continuing Professional Development) — teachers get a certificate they can add to their school portfolio</w:t>
      </w:r>
    </w:p>
    <w:p>
      <w:pPr>
        <w:pStyle w:val="ListParagraph"/>
        <w:numPr>
          <w:ilvl w:val="0"/>
          <w:numId w:val="2"/>
        </w:numPr>
        <w:spacing w:after="40" w:before="40"/>
      </w:pPr>
      <w:r>
        <w:rPr>
          <w:rFonts w:ascii="Arial" w:cs="Arial" w:eastAsia="Arial" w:hAnsi="Arial"/>
          <w:color w:val="2C2C2A"/>
          <w:sz w:val="22"/>
          <w:szCs w:val="22"/>
        </w:rPr>
        <w:t xml:space="preserve">Research-backed: teachers who understand the disability they are supporting are 3x more likely to use the platform consistently</w:t>
      </w:r>
    </w:p>
    <w:p>
      <w:r>
        <w:br w:type="page"/>
      </w:r>
    </w:p>
    <w:p>
      <w:pPr>
        <w:pStyle w:val="Heading1"/>
        <w:spacing w:after="120" w:before="360"/>
      </w:pPr>
      <w:r>
        <w:rPr>
          <w:rFonts w:ascii="Arial" w:cs="Arial" w:eastAsia="Arial" w:hAnsi="Arial"/>
          <w:b/>
          <w:bCs/>
          <w:color w:val="1E3A5F"/>
          <w:sz w:val="36"/>
          <w:szCs w:val="36"/>
        </w:rPr>
        <w:t xml:space="preserve">4. Parent Module — From Observer to Active 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DC" w:val="clear"/>
            <w:tcMar>
              <w:top w:type="dxa" w:w="160"/>
              <w:left w:type="dxa" w:w="200"/>
              <w:bottom w:type="dxa" w:w="160"/>
              <w:right w:type="dxa" w:w="200"/>
            </w:tcMar>
          </w:tcPr>
          <w:p>
            <w:pPr>
              <w:spacing w:after="60" w:before="0"/>
            </w:pPr>
            <w:r>
              <w:rPr>
                <w:rFonts w:ascii="Arial" w:cs="Arial" w:eastAsia="Arial" w:hAnsi="Arial"/>
                <w:b/>
                <w:bCs/>
                <w:color w:val="633806"/>
                <w:sz w:val="26"/>
                <w:szCs w:val="26"/>
              </w:rPr>
              <w:t xml:space="preserve">Current Gap</w:t>
            </w:r>
          </w:p>
          <w:p>
            <w:pPr>
              <w:spacing w:after="0" w:before="0"/>
            </w:pPr>
            <w:r>
              <w:rPr>
                <w:rFonts w:ascii="Arial" w:cs="Arial" w:eastAsia="Arial" w:hAnsi="Arial"/>
                <w:color w:val="633806"/>
                <w:sz w:val="21"/>
                <w:szCs w:val="21"/>
              </w:rPr>
              <w:t xml:space="preserve">Parents currently get a weekly report and an OCR upload button. This is passive. Research shows parent involvement is the single biggest predictor of outcomes for children with learning differences. Luminaa must give parents something to actively do.</w:t>
            </w:r>
          </w:p>
        </w:tc>
      </w:tr>
    </w:tbl>
    <w:p>
      <w:pPr>
        <w:spacing w:after="0" w:before="120"/>
      </w:pPr>
      <w:r>
        <w:t xml:space="preserve"/>
      </w:r>
    </w:p>
    <w:p>
      <w:pPr>
        <w:pStyle w:val="Heading2"/>
        <w:spacing w:after="100" w:before="280"/>
      </w:pPr>
      <w:r>
        <w:rPr>
          <w:rFonts w:ascii="Arial" w:cs="Arial" w:eastAsia="Arial" w:hAnsi="Arial"/>
          <w:b/>
          <w:bCs/>
          <w:color w:val="2E6DA4"/>
          <w:sz w:val="28"/>
          <w:szCs w:val="28"/>
        </w:rPr>
        <w:t xml:space="preserve">4.1 What Parents Need (Research-Based)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Parent need</w:t>
            </w:r>
          </w:p>
        </w:tc>
        <w:tc>
          <w:tcPr>
            <w:tcW w:type="dxa" w:w="63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color w:val="FFFFFF"/>
                <w:sz w:val="21"/>
                <w:szCs w:val="21"/>
              </w:rPr>
              <w:t xml:space="preserve">How Luminaa addresses it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Understand what their child is experiencing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Plain-language explanation of the disability, what it feels like from the inside, what helps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Know what to do at home today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Daily 10-minute activity suggestion matched to what the child studied that day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Feel progress is happening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Weekly visualisation: show the child's skill growth as a simple animated chart — not numbers, a story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Connect with other parents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Moderated community forum for SEN parents inside the app — share strategies, ask questions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Access professional guidance affordably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On-demand Q&amp;A with verified specialists — 15-min video consults at ₹200-500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Understand the school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Guides on how to request IEP, what rights the RPwD Act gives them, how to talk to teachers</w:t>
            </w:r>
          </w:p>
        </w:tc>
      </w:tr>
    </w:tbl>
    <w:p>
      <w:pPr>
        <w:spacing w:after="0" w:before="120"/>
      </w:pPr>
      <w:r>
        <w:t xml:space="preserve"/>
      </w:r>
    </w:p>
    <w:p>
      <w:pPr>
        <w:pStyle w:val="Heading2"/>
        <w:spacing w:after="100" w:before="280"/>
      </w:pPr>
      <w:r>
        <w:rPr>
          <w:rFonts w:ascii="Arial" w:cs="Arial" w:eastAsia="Arial" w:hAnsi="Arial"/>
          <w:b/>
          <w:bCs/>
          <w:color w:val="2E6DA4"/>
          <w:sz w:val="28"/>
          <w:szCs w:val="28"/>
        </w:rPr>
        <w:t xml:space="preserve">4.2 OCR Upload — Make It Much More Powerful</w:t>
      </w:r>
    </w:p>
    <w:p>
      <w:pPr>
        <w:pStyle w:val="ListParagraph"/>
        <w:numPr>
          <w:ilvl w:val="0"/>
          <w:numId w:val="2"/>
        </w:numPr>
        <w:spacing w:after="40" w:before="40"/>
      </w:pPr>
      <w:r>
        <w:rPr>
          <w:rFonts w:ascii="Arial" w:cs="Arial" w:eastAsia="Arial" w:hAnsi="Arial"/>
          <w:color w:val="2C2C2A"/>
          <w:sz w:val="22"/>
          <w:szCs w:val="22"/>
        </w:rPr>
        <w:t xml:space="preserve">Current: parent uploads a photo, gets a simplified text lesson</w:t>
      </w:r>
    </w:p>
    <w:p>
      <w:pPr>
        <w:pStyle w:val="ListParagraph"/>
        <w:numPr>
          <w:ilvl w:val="0"/>
          <w:numId w:val="2"/>
        </w:numPr>
        <w:spacing w:after="40" w:before="40"/>
      </w:pPr>
      <w:r>
        <w:rPr>
          <w:rFonts w:ascii="Arial" w:cs="Arial" w:eastAsia="Arial" w:hAnsi="Arial"/>
          <w:color w:val="2C2C2A"/>
          <w:sz w:val="22"/>
          <w:szCs w:val="22"/>
        </w:rPr>
        <w:t xml:space="preserve">Improved: parent uploads a photo → gets simplified text + audio narration + auto-generated quiz + visual diagram + sign language video companion</w:t>
      </w:r>
    </w:p>
    <w:p>
      <w:pPr>
        <w:pStyle w:val="ListParagraph"/>
        <w:numPr>
          <w:ilvl w:val="0"/>
          <w:numId w:val="2"/>
        </w:numPr>
        <w:spacing w:after="40" w:before="40"/>
      </w:pPr>
      <w:r>
        <w:rPr>
          <w:rFonts w:ascii="Arial" w:cs="Arial" w:eastAsia="Arial" w:hAnsi="Arial"/>
          <w:color w:val="2C2C2A"/>
          <w:sz w:val="22"/>
          <w:szCs w:val="22"/>
        </w:rPr>
        <w:t xml:space="preserve">Add batch upload: photograph 10 pages, they are all processed overnight and ready in the morning</w:t>
      </w:r>
    </w:p>
    <w:p>
      <w:pPr>
        <w:pStyle w:val="ListParagraph"/>
        <w:numPr>
          <w:ilvl w:val="0"/>
          <w:numId w:val="2"/>
        </w:numPr>
        <w:spacing w:after="40" w:before="40"/>
      </w:pPr>
      <w:r>
        <w:rPr>
          <w:rFonts w:ascii="Arial" w:cs="Arial" w:eastAsia="Arial" w:hAnsi="Arial"/>
          <w:color w:val="2C2C2A"/>
          <w:sz w:val="22"/>
          <w:szCs w:val="22"/>
        </w:rPr>
        <w:t xml:space="preserve">Add homework helper: parent photographs the homework question, Luminaa explains it step-by-step in the child's accessibility mode — not gives the answer, explains the concept</w:t>
      </w:r>
    </w:p>
    <w:p>
      <w:pPr>
        <w:pStyle w:val="ListParagraph"/>
        <w:numPr>
          <w:ilvl w:val="0"/>
          <w:numId w:val="2"/>
        </w:numPr>
        <w:spacing w:after="40" w:before="40"/>
      </w:pPr>
      <w:r>
        <w:rPr>
          <w:rFonts w:ascii="Arial" w:cs="Arial" w:eastAsia="Arial" w:hAnsi="Arial"/>
          <w:color w:val="2C2C2A"/>
          <w:sz w:val="22"/>
          <w:szCs w:val="22"/>
        </w:rPr>
        <w:t xml:space="preserve">Add teacher sharing: parent can share the uploaded lesson with the teacher for review and approval</w:t>
      </w:r>
    </w:p>
    <w:p>
      <w:r>
        <w:br w:type="page"/>
      </w:r>
    </w:p>
    <w:p>
      <w:pPr>
        <w:pStyle w:val="Heading1"/>
        <w:spacing w:after="120" w:before="360"/>
      </w:pPr>
      <w:r>
        <w:rPr>
          <w:rFonts w:ascii="Arial" w:cs="Arial" w:eastAsia="Arial" w:hAnsi="Arial"/>
          <w:b/>
          <w:bCs/>
          <w:color w:val="1E3A5F"/>
          <w:sz w:val="36"/>
          <w:szCs w:val="36"/>
        </w:rPr>
        <w:t xml:space="preserve">5. Therapist &amp; Specialist Module — The Missing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60"/>
              <w:left w:type="dxa" w:w="200"/>
              <w:bottom w:type="dxa" w:w="160"/>
              <w:right w:type="dxa" w:w="200"/>
            </w:tcMar>
          </w:tcPr>
          <w:p>
            <w:pPr>
              <w:spacing w:after="60" w:before="0"/>
            </w:pPr>
            <w:r>
              <w:rPr>
                <w:rFonts w:ascii="Arial" w:cs="Arial" w:eastAsia="Arial" w:hAnsi="Arial"/>
                <w:b/>
                <w:bCs/>
                <w:color w:val="3C3489"/>
                <w:sz w:val="26"/>
                <w:szCs w:val="26"/>
              </w:rPr>
              <w:t xml:space="preserve">Why This Module Exists</w:t>
            </w:r>
          </w:p>
          <w:p>
            <w:pPr>
              <w:spacing w:after="0" w:before="0"/>
            </w:pPr>
            <w:r>
              <w:rPr>
                <w:rFonts w:ascii="Arial" w:cs="Arial" w:eastAsia="Arial" w:hAnsi="Arial"/>
                <w:color w:val="3C3489"/>
                <w:sz w:val="21"/>
                <w:szCs w:val="21"/>
              </w:rPr>
              <w:t xml:space="preserve">Education and therapy for children with disabilities in India are completely disconnected. The school does not know what the therapist said. The therapist does not know how the child is performing in school. Luminaa bridges this gap — and it is the one thing no competitor does.</w:t>
            </w:r>
          </w:p>
        </w:tc>
      </w:tr>
    </w:tbl>
    <w:p>
      <w:pPr>
        <w:spacing w:after="0" w:before="120"/>
      </w:pPr>
      <w:r>
        <w:t xml:space="preserve"/>
      </w:r>
    </w:p>
    <w:p>
      <w:pPr>
        <w:pStyle w:val="Heading2"/>
        <w:spacing w:after="100" w:before="280"/>
      </w:pPr>
      <w:r>
        <w:rPr>
          <w:rFonts w:ascii="Arial" w:cs="Arial" w:eastAsia="Arial" w:hAnsi="Arial"/>
          <w:b/>
          <w:bCs/>
          <w:color w:val="2E6DA4"/>
          <w:sz w:val="28"/>
          <w:szCs w:val="28"/>
        </w:rPr>
        <w:t xml:space="preserve">5.1 What the Therapist Dashboard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Data point</w:t>
            </w:r>
          </w:p>
        </w:tc>
        <w:tc>
          <w:tcPr>
            <w:tcW w:type="dxa" w:w="63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color w:val="FFFFFF"/>
                <w:sz w:val="21"/>
                <w:szCs w:val="21"/>
              </w:rPr>
              <w:t xml:space="preserve">Clinical significance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Error pattern analysis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Type and frequency of errors reveals which cognitive sub-skill needs targeted therapy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Attention duration trends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Declining attention over 3+ sessions may indicate medication needs review (for ADHD)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Modality preference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Does the student engage more with audio, visual, or kinesthetic content? Informs therapy approach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Emotional response signals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Session abandonment patterns, repeated retries — signals frustration or anxiety points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IEP goal mapping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Every platform activity mapped to a specific IEP goal — therapist sees progress toward clinical targets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Peer benchmarking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Anonymised comparison to similar disability profiles — is this child progressing faster or slower than cohort?</w:t>
            </w:r>
          </w:p>
        </w:tc>
      </w:tr>
    </w:tbl>
    <w:p>
      <w:pPr>
        <w:spacing w:after="0" w:before="120"/>
      </w:pPr>
      <w:r>
        <w:t xml:space="preserve"/>
      </w:r>
    </w:p>
    <w:p>
      <w:pPr>
        <w:pStyle w:val="Heading2"/>
        <w:spacing w:after="100" w:before="280"/>
      </w:pPr>
      <w:r>
        <w:rPr>
          <w:rFonts w:ascii="Arial" w:cs="Arial" w:eastAsia="Arial" w:hAnsi="Arial"/>
          <w:b/>
          <w:bCs/>
          <w:color w:val="2E6DA4"/>
          <w:sz w:val="28"/>
          <w:szCs w:val="28"/>
        </w:rPr>
        <w:t xml:space="preserve">5.2 Therapist Action Tools</w:t>
      </w:r>
    </w:p>
    <w:p>
      <w:pPr>
        <w:pStyle w:val="ListParagraph"/>
        <w:numPr>
          <w:ilvl w:val="0"/>
          <w:numId w:val="2"/>
        </w:numPr>
        <w:spacing w:after="40" w:before="40"/>
      </w:pPr>
      <w:r>
        <w:rPr>
          <w:rFonts w:ascii="Arial" w:cs="Arial" w:eastAsia="Arial" w:hAnsi="Arial"/>
          <w:color w:val="2C2C2A"/>
          <w:sz w:val="22"/>
          <w:szCs w:val="22"/>
        </w:rPr>
        <w:t xml:space="preserve">Add clinical annotations to any session recording: "Priya's phonological errors are concentrated on consonant blends — recommend therapy target"</w:t>
      </w:r>
    </w:p>
    <w:p>
      <w:pPr>
        <w:pStyle w:val="ListParagraph"/>
        <w:numPr>
          <w:ilvl w:val="0"/>
          <w:numId w:val="2"/>
        </w:numPr>
        <w:spacing w:after="40" w:before="40"/>
      </w:pPr>
      <w:r>
        <w:rPr>
          <w:rFonts w:ascii="Arial" w:cs="Arial" w:eastAsia="Arial" w:hAnsi="Arial"/>
          <w:color w:val="2C2C2A"/>
          <w:sz w:val="22"/>
          <w:szCs w:val="22"/>
        </w:rPr>
        <w:t xml:space="preserve">Create a therapy activity inside Luminaa: assign a specific game, at a specific difficulty, for a specific number of sessions</w:t>
      </w:r>
    </w:p>
    <w:p>
      <w:pPr>
        <w:pStyle w:val="ListParagraph"/>
        <w:numPr>
          <w:ilvl w:val="0"/>
          <w:numId w:val="2"/>
        </w:numPr>
        <w:spacing w:after="40" w:before="40"/>
      </w:pPr>
      <w:r>
        <w:rPr>
          <w:rFonts w:ascii="Arial" w:cs="Arial" w:eastAsia="Arial" w:hAnsi="Arial"/>
          <w:color w:val="2C2C2A"/>
          <w:sz w:val="22"/>
          <w:szCs w:val="22"/>
        </w:rPr>
        <w:t xml:space="preserve">Generate a clinical progress report formatted for schools, paediatric neurologists, and insurance/government documentation</w:t>
      </w:r>
    </w:p>
    <w:p>
      <w:pPr>
        <w:pStyle w:val="ListParagraph"/>
        <w:numPr>
          <w:ilvl w:val="0"/>
          <w:numId w:val="2"/>
        </w:numPr>
        <w:spacing w:after="40" w:before="40"/>
      </w:pPr>
      <w:r>
        <w:rPr>
          <w:rFonts w:ascii="Arial" w:cs="Arial" w:eastAsia="Arial" w:hAnsi="Arial"/>
          <w:color w:val="2C2C2A"/>
          <w:sz w:val="22"/>
          <w:szCs w:val="22"/>
        </w:rPr>
        <w:t xml:space="preserve">Conduct a standardised digital screening inside the platform: basic dyslexia screening (phonological awareness), ADHD attention battery, visual processing check</w:t>
      </w:r>
    </w:p>
    <w:p>
      <w:pPr>
        <w:pStyle w:val="ListParagraph"/>
        <w:numPr>
          <w:ilvl w:val="0"/>
          <w:numId w:val="2"/>
        </w:numPr>
        <w:spacing w:after="40" w:before="40"/>
      </w:pPr>
      <w:r>
        <w:rPr>
          <w:rFonts w:ascii="Arial" w:cs="Arial" w:eastAsia="Arial" w:hAnsi="Arial"/>
          <w:color w:val="2C2C2A"/>
          <w:sz w:val="22"/>
          <w:szCs w:val="22"/>
        </w:rPr>
        <w:t xml:space="preserve">Link to a student from any school — therapist works with students across multiple institutions from one dashboard</w:t>
      </w:r>
    </w:p>
    <w:p>
      <w:r>
        <w:br w:type="page"/>
      </w:r>
    </w:p>
    <w:p>
      <w:pPr>
        <w:pStyle w:val="Heading1"/>
        <w:spacing w:after="120" w:before="360"/>
      </w:pPr>
      <w:r>
        <w:rPr>
          <w:rFonts w:ascii="Arial" w:cs="Arial" w:eastAsia="Arial" w:hAnsi="Arial"/>
          <w:b/>
          <w:bCs/>
          <w:color w:val="1E3A5F"/>
          <w:sz w:val="36"/>
          <w:szCs w:val="36"/>
        </w:rPr>
        <w:t xml:space="preserve">6. Games Engine — From 8 Games to a Research-Based Cognitive Gym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0EB" w:val="clear"/>
            <w:tcMar>
              <w:top w:type="dxa" w:w="160"/>
              <w:left w:type="dxa" w:w="200"/>
              <w:bottom w:type="dxa" w:w="160"/>
              <w:right w:type="dxa" w:w="200"/>
            </w:tcMar>
          </w:tcPr>
          <w:p>
            <w:pPr>
              <w:spacing w:after="60" w:before="0"/>
            </w:pPr>
            <w:r>
              <w:rPr>
                <w:rFonts w:ascii="Arial" w:cs="Arial" w:eastAsia="Arial" w:hAnsi="Arial"/>
                <w:b/>
                <w:bCs/>
                <w:color w:val="0F5E56"/>
                <w:sz w:val="26"/>
                <w:szCs w:val="26"/>
              </w:rPr>
              <w:t xml:space="preserve">Current Gap</w:t>
            </w:r>
          </w:p>
          <w:p>
            <w:pPr>
              <w:spacing w:after="0" w:before="0"/>
            </w:pPr>
            <w:r>
              <w:rPr>
                <w:rFonts w:ascii="Arial" w:cs="Arial" w:eastAsia="Arial" w:hAnsi="Arial"/>
                <w:color w:val="0F5E56"/>
                <w:sz w:val="21"/>
                <w:szCs w:val="21"/>
              </w:rPr>
              <w:t xml:space="preserve">The 8 current games are good but not systematically mapped to cognitive science. Each game should target one specific cognitive deficit, at a clinically validated difficulty gradient, with outcome data that means something to a therapist.</w:t>
            </w:r>
          </w:p>
        </w:tc>
      </w:tr>
    </w:tbl>
    <w:p>
      <w:pPr>
        <w:spacing w:after="0" w:before="120"/>
      </w:pPr>
      <w:r>
        <w:t xml:space="preserve"/>
      </w:r>
    </w:p>
    <w:p>
      <w:pPr>
        <w:pStyle w:val="Heading2"/>
        <w:spacing w:after="100" w:before="280"/>
      </w:pPr>
      <w:r>
        <w:rPr>
          <w:rFonts w:ascii="Arial" w:cs="Arial" w:eastAsia="Arial" w:hAnsi="Arial"/>
          <w:b/>
          <w:bCs/>
          <w:color w:val="2E6DA4"/>
          <w:sz w:val="28"/>
          <w:szCs w:val="28"/>
        </w:rPr>
        <w:t xml:space="preserve">6.1 Game Design Principles</w:t>
      </w:r>
    </w:p>
    <w:p>
      <w:pPr>
        <w:pStyle w:val="ListParagraph"/>
        <w:numPr>
          <w:ilvl w:val="0"/>
          <w:numId w:val="2"/>
        </w:numPr>
        <w:spacing w:after="40" w:before="40"/>
      </w:pPr>
      <w:r>
        <w:rPr>
          <w:rFonts w:ascii="Arial" w:cs="Arial" w:eastAsia="Arial" w:hAnsi="Arial"/>
          <w:color w:val="2C2C2A"/>
          <w:sz w:val="22"/>
          <w:szCs w:val="22"/>
        </w:rPr>
        <w:t xml:space="preserve">Every game must target exactly one cognitive skill — phonological awareness, working memory, attention, processing speed, visual tracking, executive function, or number sense</w:t>
      </w:r>
    </w:p>
    <w:p>
      <w:pPr>
        <w:pStyle w:val="ListParagraph"/>
        <w:numPr>
          <w:ilvl w:val="0"/>
          <w:numId w:val="2"/>
        </w:numPr>
        <w:spacing w:after="40" w:before="40"/>
      </w:pPr>
      <w:r>
        <w:rPr>
          <w:rFonts w:ascii="Arial" w:cs="Arial" w:eastAsia="Arial" w:hAnsi="Arial"/>
          <w:color w:val="2C2C2A"/>
          <w:sz w:val="22"/>
          <w:szCs w:val="22"/>
        </w:rPr>
        <w:t xml:space="preserve">Every game must have a validated difficulty ladder: 10 levels minimum, each level tested to be achievable but challenging for the target profile</w:t>
      </w:r>
    </w:p>
    <w:p>
      <w:pPr>
        <w:pStyle w:val="ListParagraph"/>
        <w:numPr>
          <w:ilvl w:val="0"/>
          <w:numId w:val="2"/>
        </w:numPr>
        <w:spacing w:after="40" w:before="40"/>
      </w:pPr>
      <w:r>
        <w:rPr>
          <w:rFonts w:ascii="Arial" w:cs="Arial" w:eastAsia="Arial" w:hAnsi="Arial"/>
          <w:color w:val="2C2C2A"/>
          <w:sz w:val="22"/>
          <w:szCs w:val="22"/>
        </w:rPr>
        <w:t xml:space="preserve">Every game must produce a skill score (not a fun score) that maps to a clinical assessment benchmark</w:t>
      </w:r>
    </w:p>
    <w:p>
      <w:pPr>
        <w:pStyle w:val="ListParagraph"/>
        <w:numPr>
          <w:ilvl w:val="0"/>
          <w:numId w:val="2"/>
        </w:numPr>
        <w:spacing w:after="40" w:before="40"/>
      </w:pPr>
      <w:r>
        <w:rPr>
          <w:rFonts w:ascii="Arial" w:cs="Arial" w:eastAsia="Arial" w:hAnsi="Arial"/>
          <w:color w:val="2C2C2A"/>
          <w:sz w:val="22"/>
          <w:szCs w:val="22"/>
        </w:rPr>
        <w:t xml:space="preserve">No countdown timers in any game for anxiety and ADHD profiles — replace with completion-based scoring</w:t>
      </w:r>
    </w:p>
    <w:p>
      <w:pPr>
        <w:pStyle w:val="ListParagraph"/>
        <w:numPr>
          <w:ilvl w:val="0"/>
          <w:numId w:val="2"/>
        </w:numPr>
        <w:spacing w:after="40" w:before="40"/>
      </w:pPr>
      <w:r>
        <w:rPr>
          <w:rFonts w:ascii="Arial" w:cs="Arial" w:eastAsia="Arial" w:hAnsi="Arial"/>
          <w:color w:val="2C2C2A"/>
          <w:sz w:val="22"/>
          <w:szCs w:val="22"/>
        </w:rPr>
        <w:t xml:space="preserve">Every game must be fully playable by voice, switch access, and keyboard — not touch-only</w:t>
      </w:r>
    </w:p>
    <w:p>
      <w:pPr>
        <w:pStyle w:val="ListParagraph"/>
        <w:numPr>
          <w:ilvl w:val="0"/>
          <w:numId w:val="2"/>
        </w:numPr>
        <w:spacing w:after="40" w:before="40"/>
      </w:pPr>
      <w:r>
        <w:rPr>
          <w:rFonts w:ascii="Arial" w:cs="Arial" w:eastAsia="Arial" w:hAnsi="Arial"/>
          <w:color w:val="2C2C2A"/>
          <w:sz w:val="22"/>
          <w:szCs w:val="22"/>
        </w:rPr>
        <w:t xml:space="preserve">Games must adapt mid-session: if a student gets 5 wrong in a row, difficulty drops one level automatically</w:t>
      </w:r>
    </w:p>
    <w:p>
      <w:pPr>
        <w:spacing w:after="0" w:before="120"/>
      </w:pPr>
      <w:r>
        <w:t xml:space="preserve"/>
      </w:r>
    </w:p>
    <w:p>
      <w:pPr>
        <w:pStyle w:val="Heading2"/>
        <w:spacing w:after="100" w:before="280"/>
      </w:pPr>
      <w:r>
        <w:rPr>
          <w:rFonts w:ascii="Arial" w:cs="Arial" w:eastAsia="Arial" w:hAnsi="Arial"/>
          <w:b/>
          <w:bCs/>
          <w:color w:val="2E6DA4"/>
          <w:sz w:val="28"/>
          <w:szCs w:val="28"/>
        </w:rPr>
        <w:t xml:space="preserve">6.2 Expanded Game Library — 20 Games Mapped to Cognitive Science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Game</w:t>
            </w:r>
          </w:p>
        </w:tc>
        <w:tc>
          <w:tcPr>
            <w:tcW w:type="dxa" w:w="63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color w:val="FFFFFF"/>
                <w:sz w:val="21"/>
                <w:szCs w:val="21"/>
              </w:rPr>
              <w:t xml:space="preserve">Target Cognitive Skill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WordJump (existing)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Phonological decoding — sight word recognition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PhoneticPop (existing)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Phoneme discrimination — auditory processing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FocusFlash (existing)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Sustained attention — target/distractor discrimination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MathRace (existing)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Arithmetic fluency — number fact retrieval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MemoryMatch (existing)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Visual working memory — pattern retention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SignMatch (existing)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Sign language literacy — visual-gestural association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WordSearch (existing)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Visual scanning — letter tracking in noise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RhymeBuilder (new)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Phonological awareness — onset and rime manipulation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SyllableSlice (new)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Syllable segmentation — phonological processing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SentenceBuilder (new)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Syntax and grammar — sequential language processing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NumberLine (new)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Number sense — dyscalculia intervention, spatial number representation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PatternPath (new)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Sequential reasoning — executive function, planning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BreathRace (new)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Self-regulation — biofeedback-style calming for ADHD/anxiety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StorySequence (new)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Narrative comprehension — ASD social story understanding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ColorSort (new)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Cognitive flexibility — task-switching, executive function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SoundMap (new)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Auditory processing — sound localisation, hearing impairment support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ShapeTrace (new)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Fine motor and visual-motor integration — cerebral palsy support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EmojiEmotion (new)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Emotional literacy — ASD facial expression and emotion recognition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TimeTeller (new)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Time perception — ADHD temporal awareness training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LetterLand (new)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Alphabet and letter formation — early literacy, intellectual disability support</w:t>
            </w:r>
          </w:p>
        </w:tc>
      </w:tr>
    </w:tbl>
    <w:p>
      <w:r>
        <w:br w:type="page"/>
      </w:r>
    </w:p>
    <w:p>
      <w:pPr>
        <w:pStyle w:val="Heading1"/>
        <w:spacing w:after="120" w:before="360"/>
      </w:pPr>
      <w:r>
        <w:rPr>
          <w:rFonts w:ascii="Arial" w:cs="Arial" w:eastAsia="Arial" w:hAnsi="Arial"/>
          <w:b/>
          <w:bCs/>
          <w:color w:val="1E3A5F"/>
          <w:sz w:val="36"/>
          <w:szCs w:val="36"/>
        </w:rPr>
        <w:t xml:space="preserve">7. AI Content Engine — From Simplification to Multi-Modal Generation</w:t>
      </w:r>
    </w:p>
    <w:p>
      <w:pPr>
        <w:pStyle w:val="Heading2"/>
        <w:spacing w:after="100" w:before="280"/>
      </w:pPr>
      <w:r>
        <w:rPr>
          <w:rFonts w:ascii="Arial" w:cs="Arial" w:eastAsia="Arial" w:hAnsi="Arial"/>
          <w:b/>
          <w:bCs/>
          <w:color w:val="2E6DA4"/>
          <w:sz w:val="28"/>
          <w:szCs w:val="28"/>
        </w:rPr>
        <w:t xml:space="preserve">7.1 Current Capability and Where It Must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pPr>
              <w:spacing w:after="80" w:before="0"/>
            </w:pPr>
            <w:r>
              <w:rPr>
                <w:rFonts w:ascii="Arial" w:cs="Arial" w:eastAsia="Arial" w:hAnsi="Arial"/>
                <w:b/>
                <w:bCs/>
                <w:color w:val="633806"/>
                <w:sz w:val="22"/>
                <w:szCs w:val="22"/>
              </w:rPr>
              <w:t xml:space="preserve">What it does now</w:t>
            </w:r>
          </w:p>
          <w:p>
            <w:pPr>
              <w:pStyle w:val="ListParagraph"/>
              <w:numPr>
                <w:ilvl w:val="0"/>
                <w:numId w:val="2"/>
              </w:numPr>
              <w:spacing w:after="40" w:before="40"/>
            </w:pPr>
            <w:r>
              <w:rPr>
                <w:rFonts w:ascii="Arial" w:cs="Arial" w:eastAsia="Arial" w:hAnsi="Arial"/>
                <w:color w:val="2C2C2A"/>
                <w:sz w:val="22"/>
                <w:szCs w:val="22"/>
              </w:rPr>
              <w:t xml:space="preserve">Groq API simplifies NCERT text</w:t>
            </w:r>
          </w:p>
          <w:p>
            <w:pPr>
              <w:pStyle w:val="ListParagraph"/>
              <w:numPr>
                <w:ilvl w:val="0"/>
                <w:numId w:val="2"/>
              </w:numPr>
              <w:spacing w:after="40" w:before="40"/>
            </w:pPr>
            <w:r>
              <w:rPr>
                <w:rFonts w:ascii="Arial" w:cs="Arial" w:eastAsia="Arial" w:hAnsi="Arial"/>
                <w:color w:val="2C2C2A"/>
                <w:sz w:val="22"/>
                <w:szCs w:val="22"/>
              </w:rPr>
              <w:t xml:space="preserve">OCR converts textbook photos to text</w:t>
            </w:r>
          </w:p>
          <w:p>
            <w:pPr>
              <w:pStyle w:val="ListParagraph"/>
              <w:numPr>
                <w:ilvl w:val="0"/>
                <w:numId w:val="2"/>
              </w:numPr>
              <w:spacing w:after="40" w:before="40"/>
            </w:pPr>
            <w:r>
              <w:rPr>
                <w:rFonts w:ascii="Arial" w:cs="Arial" w:eastAsia="Arial" w:hAnsi="Arial"/>
                <w:color w:val="2C2C2A"/>
                <w:sz w:val="22"/>
                <w:szCs w:val="22"/>
              </w:rPr>
              <w:t xml:space="preserve">Basic TTS audio narration</w:t>
            </w:r>
          </w:p>
          <w:p>
            <w:pPr>
              <w:pStyle w:val="ListParagraph"/>
              <w:numPr>
                <w:ilvl w:val="0"/>
                <w:numId w:val="2"/>
              </w:numPr>
              <w:spacing w:after="40" w:before="40"/>
            </w:pPr>
            <w:r>
              <w:rPr>
                <w:rFonts w:ascii="Arial" w:cs="Arial" w:eastAsia="Arial" w:hAnsi="Arial"/>
                <w:color w:val="2C2C2A"/>
                <w:sz w:val="22"/>
                <w:szCs w:val="22"/>
              </w:rPr>
              <w:t xml:space="preserve">Auto-generated MCQs</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80" w:before="0"/>
            </w:pPr>
            <w:r>
              <w:rPr>
                <w:rFonts w:ascii="Arial" w:cs="Arial" w:eastAsia="Arial" w:hAnsi="Arial"/>
                <w:b/>
                <w:bCs/>
                <w:color w:val="0F5E56"/>
                <w:sz w:val="22"/>
                <w:szCs w:val="22"/>
              </w:rPr>
              <w:t xml:space="preserve">What it must do</w:t>
            </w:r>
          </w:p>
          <w:p>
            <w:pPr>
              <w:pStyle w:val="ListParagraph"/>
              <w:numPr>
                <w:ilvl w:val="0"/>
                <w:numId w:val="2"/>
              </w:numPr>
              <w:spacing w:after="40" w:before="40"/>
            </w:pPr>
            <w:r>
              <w:rPr>
                <w:rFonts w:ascii="Arial" w:cs="Arial" w:eastAsia="Arial" w:hAnsi="Arial"/>
                <w:color w:val="2C2C2A"/>
                <w:sz w:val="22"/>
                <w:szCs w:val="22"/>
              </w:rPr>
              <w:t xml:space="preserve">Generate content in 5 formats per lesson</w:t>
            </w:r>
          </w:p>
          <w:p>
            <w:pPr>
              <w:pStyle w:val="ListParagraph"/>
              <w:numPr>
                <w:ilvl w:val="0"/>
                <w:numId w:val="2"/>
              </w:numPr>
              <w:spacing w:after="40" w:before="40"/>
            </w:pPr>
            <w:r>
              <w:rPr>
                <w:rFonts w:ascii="Arial" w:cs="Arial" w:eastAsia="Arial" w:hAnsi="Arial"/>
                <w:color w:val="2C2C2A"/>
                <w:sz w:val="22"/>
                <w:szCs w:val="22"/>
              </w:rPr>
              <w:t xml:space="preserve">Auto-create visual diagrams from text</w:t>
            </w:r>
          </w:p>
          <w:p>
            <w:pPr>
              <w:pStyle w:val="ListParagraph"/>
              <w:numPr>
                <w:ilvl w:val="0"/>
                <w:numId w:val="2"/>
              </w:numPr>
              <w:spacing w:after="40" w:before="40"/>
            </w:pPr>
            <w:r>
              <w:rPr>
                <w:rFonts w:ascii="Arial" w:cs="Arial" w:eastAsia="Arial" w:hAnsi="Arial"/>
                <w:color w:val="2C2C2A"/>
                <w:sz w:val="22"/>
                <w:szCs w:val="22"/>
              </w:rPr>
              <w:t xml:space="preserve">Produce ISL (Indian Sign Language) video scripts</w:t>
            </w:r>
          </w:p>
          <w:p>
            <w:pPr>
              <w:pStyle w:val="ListParagraph"/>
              <w:numPr>
                <w:ilvl w:val="0"/>
                <w:numId w:val="2"/>
              </w:numPr>
              <w:spacing w:after="40" w:before="40"/>
            </w:pPr>
            <w:r>
              <w:rPr>
                <w:rFonts w:ascii="Arial" w:cs="Arial" w:eastAsia="Arial" w:hAnsi="Arial"/>
                <w:color w:val="2C2C2A"/>
                <w:sz w:val="22"/>
                <w:szCs w:val="22"/>
              </w:rPr>
              <w:t xml:space="preserve">Generate social stories for ASD learners</w:t>
            </w:r>
          </w:p>
          <w:p>
            <w:pPr>
              <w:pStyle w:val="ListParagraph"/>
              <w:numPr>
                <w:ilvl w:val="0"/>
                <w:numId w:val="2"/>
              </w:numPr>
              <w:spacing w:after="40" w:before="40"/>
            </w:pPr>
            <w:r>
              <w:rPr>
                <w:rFonts w:ascii="Arial" w:cs="Arial" w:eastAsia="Arial" w:hAnsi="Arial"/>
                <w:color w:val="2C2C2A"/>
                <w:sz w:val="22"/>
                <w:szCs w:val="22"/>
              </w:rPr>
              <w:t xml:space="preserve">Create differentiated content at 3 reading levels</w:t>
            </w:r>
          </w:p>
          <w:p>
            <w:pPr>
              <w:pStyle w:val="ListParagraph"/>
              <w:numPr>
                <w:ilvl w:val="0"/>
                <w:numId w:val="2"/>
              </w:numPr>
              <w:spacing w:after="40" w:before="40"/>
            </w:pPr>
            <w:r>
              <w:rPr>
                <w:rFonts w:ascii="Arial" w:cs="Arial" w:eastAsia="Arial" w:hAnsi="Arial"/>
                <w:color w:val="2C2C2A"/>
                <w:sz w:val="22"/>
                <w:szCs w:val="22"/>
              </w:rPr>
              <w:t xml:space="preserve">Produce audio description for every image</w:t>
            </w:r>
          </w:p>
          <w:p>
            <w:pPr>
              <w:pStyle w:val="ListParagraph"/>
              <w:numPr>
                <w:ilvl w:val="0"/>
                <w:numId w:val="2"/>
              </w:numPr>
              <w:spacing w:after="40" w:before="40"/>
            </w:pPr>
            <w:r>
              <w:rPr>
                <w:rFonts w:ascii="Arial" w:cs="Arial" w:eastAsia="Arial" w:hAnsi="Arial"/>
                <w:color w:val="2C2C2A"/>
                <w:sz w:val="22"/>
                <w:szCs w:val="22"/>
              </w:rPr>
              <w:t xml:space="preserve">Auto-caption all video content</w:t>
            </w:r>
          </w:p>
        </w:tc>
      </w:tr>
    </w:tbl>
    <w:p>
      <w:pPr>
        <w:spacing w:after="0" w:before="120"/>
      </w:pPr>
      <w:r>
        <w:t xml:space="preserve"/>
      </w:r>
    </w:p>
    <w:p>
      <w:pPr>
        <w:pStyle w:val="Heading2"/>
        <w:spacing w:after="100" w:before="280"/>
      </w:pPr>
      <w:r>
        <w:rPr>
          <w:rFonts w:ascii="Arial" w:cs="Arial" w:eastAsia="Arial" w:hAnsi="Arial"/>
          <w:b/>
          <w:bCs/>
          <w:color w:val="2E6DA4"/>
          <w:sz w:val="28"/>
          <w:szCs w:val="28"/>
        </w:rPr>
        <w:t xml:space="preserve">7.2 Content Accessibility Standards — Every Piece of Content Must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Content Element</w:t>
            </w:r>
          </w:p>
        </w:tc>
        <w:tc>
          <w:tcPr>
            <w:tcW w:type="dxa" w:w="63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color w:val="FFFFFF"/>
                <w:sz w:val="21"/>
                <w:szCs w:val="21"/>
              </w:rPr>
              <w:t xml:space="preserve">Accessibility Requirement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Text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Available at 3 reading levels: simplified, standard, extended. Flesch-Kincaid score shown to teacher.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Images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Auto-generated alt text via vision AI. Audio description track available.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Videos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Auto-generated captions. Audio description track. ISL companion video where budget allows.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Audio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Transcript available. Speed control 0.5x-2x. No auto-play ever.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Interactive elements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Keyboard accessible. Voice activatable. Screen reader labelled. 48px minimum tap target.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Quizzes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No time limits. Multiple response formats. Read-aloud question option. Retry without penalty.</w:t>
            </w:r>
          </w:p>
        </w:tc>
      </w:tr>
    </w:tbl>
    <w:p>
      <w:r>
        <w:br w:type="page"/>
      </w:r>
    </w:p>
    <w:p>
      <w:pPr>
        <w:pStyle w:val="Heading1"/>
        <w:spacing w:after="120" w:before="360"/>
      </w:pPr>
      <w:r>
        <w:rPr>
          <w:rFonts w:ascii="Arial" w:cs="Arial" w:eastAsia="Arial" w:hAnsi="Arial"/>
          <w:b/>
          <w:bCs/>
          <w:color w:val="1E3A5F"/>
          <w:sz w:val="36"/>
          <w:szCs w:val="36"/>
        </w:rPr>
        <w:t xml:space="preserve">8. Behavioral Analytics Engine — The Data Moat</w:t>
      </w:r>
    </w:p>
    <w:p>
      <w:pPr>
        <w:spacing w:after="80" w:before="60"/>
      </w:pPr>
      <w:r>
        <w:rPr>
          <w:rFonts w:ascii="Arial" w:cs="Arial" w:eastAsia="Arial" w:hAnsi="Arial"/>
          <w:b w:val="false"/>
          <w:bCs w:val="false"/>
          <w:color w:val="2C2C2A"/>
          <w:sz w:val="22"/>
          <w:szCs w:val="22"/>
        </w:rPr>
        <w:t xml:space="preserve">This engine is what makes Luminaa defensible. Every session generates behavioral data that gets smarter over time and cannot be copied by a competitor starting from zero.</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Signal collected</w:t>
            </w:r>
          </w:p>
        </w:tc>
        <w:tc>
          <w:tcPr>
            <w:tcW w:type="dxa" w:w="63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color w:val="FFFFFF"/>
                <w:sz w:val="21"/>
                <w:szCs w:val="21"/>
              </w:rPr>
              <w:t xml:space="preserve">What it tells us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Response time per question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Slower over time = fatigue. Consistently slow = processing speed deficit. Erratic = anxiety or distraction.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Error type and sequence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Phonological errors cluster differently from visual errors — allows precise diagnosis mapping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Session abandonment point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Which exact lesson screen caused the student to stop — content or UI problem?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Re-read 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How many times a student re-reads the same sentence — comprehension difficulty indicator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Game difficulty ceiling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The level at which the student consistently fails — maps to the cognitive skill ceiling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Modality engagement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Does the student skip audio and read instead? Or skip text and go straight to audio? Reveals learning preference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Time of day performance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Many ADHD students perform significantly better at specific times — informs session scheduling recommendation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Reward response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Does a student's engagement increase after a badge? If not, the reward mechanism needs personalising</w:t>
            </w:r>
          </w:p>
        </w:tc>
      </w:tr>
    </w:tbl>
    <w:p>
      <w:pPr>
        <w:spacing w:after="0" w:before="120"/>
      </w:pPr>
      <w:r>
        <w:t xml:space="preserve"/>
      </w:r>
    </w:p>
    <w:p>
      <w:pPr>
        <w:pStyle w:val="Heading2"/>
        <w:spacing w:after="100" w:before="280"/>
      </w:pPr>
      <w:r>
        <w:rPr>
          <w:rFonts w:ascii="Arial" w:cs="Arial" w:eastAsia="Arial" w:hAnsi="Arial"/>
          <w:b/>
          <w:bCs/>
          <w:color w:val="2E6DA4"/>
          <w:sz w:val="28"/>
          <w:szCs w:val="28"/>
        </w:rPr>
        <w:t xml:space="preserve">8.1 What the Analytics Engine Must Output</w:t>
      </w:r>
    </w:p>
    <w:p>
      <w:pPr>
        <w:pStyle w:val="ListParagraph"/>
        <w:numPr>
          <w:ilvl w:val="0"/>
          <w:numId w:val="2"/>
        </w:numPr>
        <w:spacing w:after="40" w:before="40"/>
      </w:pPr>
      <w:r>
        <w:rPr>
          <w:rFonts w:ascii="Arial" w:cs="Arial" w:eastAsia="Arial" w:hAnsi="Arial"/>
          <w:color w:val="2C2C2A"/>
          <w:sz w:val="22"/>
          <w:szCs w:val="22"/>
        </w:rPr>
        <w:t xml:space="preserve">Student-level weekly skill report (auto-generated, readable by parent with no technical knowledge)</w:t>
      </w:r>
    </w:p>
    <w:p>
      <w:pPr>
        <w:pStyle w:val="ListParagraph"/>
        <w:numPr>
          <w:ilvl w:val="0"/>
          <w:numId w:val="2"/>
        </w:numPr>
        <w:spacing w:after="40" w:before="40"/>
      </w:pPr>
      <w:r>
        <w:rPr>
          <w:rFonts w:ascii="Arial" w:cs="Arial" w:eastAsia="Arial" w:hAnsi="Arial"/>
          <w:color w:val="2C2C2A"/>
          <w:sz w:val="22"/>
          <w:szCs w:val="22"/>
        </w:rPr>
        <w:t xml:space="preserve">Teacher-level class diagnostic: which students need urgent intervention this week</w:t>
      </w:r>
    </w:p>
    <w:p>
      <w:pPr>
        <w:pStyle w:val="ListParagraph"/>
        <w:numPr>
          <w:ilvl w:val="0"/>
          <w:numId w:val="2"/>
        </w:numPr>
        <w:spacing w:after="40" w:before="40"/>
      </w:pPr>
      <w:r>
        <w:rPr>
          <w:rFonts w:ascii="Arial" w:cs="Arial" w:eastAsia="Arial" w:hAnsi="Arial"/>
          <w:color w:val="2C2C2A"/>
          <w:sz w:val="22"/>
          <w:szCs w:val="22"/>
        </w:rPr>
        <w:t xml:space="preserve">Therapist-level clinical summary: behavioral patterns mapped to IEP goals</w:t>
      </w:r>
    </w:p>
    <w:p>
      <w:pPr>
        <w:pStyle w:val="ListParagraph"/>
        <w:numPr>
          <w:ilvl w:val="0"/>
          <w:numId w:val="2"/>
        </w:numPr>
        <w:spacing w:after="40" w:before="40"/>
      </w:pPr>
      <w:r>
        <w:rPr>
          <w:rFonts w:ascii="Arial" w:cs="Arial" w:eastAsia="Arial" w:hAnsi="Arial"/>
          <w:color w:val="2C2C2A"/>
          <w:sz w:val="22"/>
          <w:szCs w:val="22"/>
        </w:rPr>
        <w:t xml:space="preserve">Platform-level content insights: which lessons lose students fastest — feeds back to the content team</w:t>
      </w:r>
    </w:p>
    <w:p>
      <w:pPr>
        <w:pStyle w:val="ListParagraph"/>
        <w:numPr>
          <w:ilvl w:val="0"/>
          <w:numId w:val="2"/>
        </w:numPr>
        <w:spacing w:after="40" w:before="40"/>
      </w:pPr>
      <w:r>
        <w:rPr>
          <w:rFonts w:ascii="Arial" w:cs="Arial" w:eastAsia="Arial" w:hAnsi="Arial"/>
          <w:color w:val="2C2C2A"/>
          <w:sz w:val="22"/>
          <w:szCs w:val="22"/>
        </w:rPr>
        <w:t xml:space="preserve">Research-grade anonymised dataset: available for academic research partnerships after Year 2</w:t>
      </w:r>
    </w:p>
    <w:p>
      <w:r>
        <w:br w:type="page"/>
      </w:r>
    </w:p>
    <w:p>
      <w:pPr>
        <w:pStyle w:val="Heading1"/>
        <w:spacing w:after="120" w:before="360"/>
      </w:pPr>
      <w:r>
        <w:rPr>
          <w:rFonts w:ascii="Arial" w:cs="Arial" w:eastAsia="Arial" w:hAnsi="Arial"/>
          <w:b/>
          <w:bCs/>
          <w:color w:val="1E3A5F"/>
          <w:sz w:val="36"/>
          <w:szCs w:val="36"/>
        </w:rPr>
        <w:t xml:space="preserve">9. Business Model — Multiple Revenue Streams, India-First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Revenue Stream</w:t>
            </w:r>
          </w:p>
        </w:tc>
        <w:tc>
          <w:tcPr>
            <w:tcW w:type="dxa" w:w="63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color w:val="FFFFFF"/>
                <w:sz w:val="21"/>
                <w:szCs w:val="21"/>
              </w:rPr>
              <w:t xml:space="preserve">Details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Free tier (always free)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Core accessibility features, 3 subjects, basic games — never locked behind a paywall for NGO-partner students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Parent premium: Rs. 299/month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All subjects, OCR upload, weekly WhatsApp reports, home activity packs, homework helper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School license: Rs. 5,000/class/year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Teacher dashboards, class analytics, bulk onboarding, IEP-ready reports, priority support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Therapist platform: Rs. 2,000/month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Clinical dashboard, patient management, screening tools, report generation, referral access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NGO / Govt grants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CSR funding, PM e-VIDYA, NIPUN Bharat, state digital education schemes — non-dilutive revenue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Specialist consultations: 10% commission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Verified therapist directory, parent books 15-60 min sessions, Luminaa earns commission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Content licensing (Year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License the simplified NCERT content engine to other EdTech platforms — B2B API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Research data partnerships (Year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Anonymised behavioral dataset licensing to universities and research institutions</w:t>
            </w:r>
          </w:p>
        </w:tc>
      </w:tr>
    </w:tbl>
    <w:p>
      <w:r>
        <w:br w:type="page"/>
      </w:r>
    </w:p>
    <w:p>
      <w:pPr>
        <w:pStyle w:val="Heading1"/>
        <w:spacing w:after="120" w:before="360"/>
      </w:pPr>
      <w:r>
        <w:rPr>
          <w:rFonts w:ascii="Arial" w:cs="Arial" w:eastAsia="Arial" w:hAnsi="Arial"/>
          <w:b/>
          <w:bCs/>
          <w:color w:val="1E3A5F"/>
          <w:sz w:val="36"/>
          <w:szCs w:val="36"/>
        </w:rPr>
        <w:t xml:space="preserve">10. Legal, Compliance &amp; Research Alignment</w:t>
      </w:r>
    </w:p>
    <w:p>
      <w:pPr>
        <w:pStyle w:val="Heading2"/>
        <w:spacing w:after="100" w:before="280"/>
      </w:pPr>
      <w:r>
        <w:rPr>
          <w:rFonts w:ascii="Arial" w:cs="Arial" w:eastAsia="Arial" w:hAnsi="Arial"/>
          <w:b/>
          <w:bCs/>
          <w:color w:val="2E6DA4"/>
          <w:sz w:val="28"/>
          <w:szCs w:val="28"/>
        </w:rPr>
        <w:t xml:space="preserve">10.1 Regulatory Compliance —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Standard / Law</w:t>
            </w:r>
          </w:p>
        </w:tc>
        <w:tc>
          <w:tcPr>
            <w:tcW w:type="dxa" w:w="63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color w:val="FFFFFF"/>
                <w:sz w:val="21"/>
                <w:szCs w:val="21"/>
              </w:rPr>
              <w:t xml:space="preserve">What Luminaa must do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WCAG 2.1 AA (minimum)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All UI elements keyboard navigable, 4.5:1 colour contrast, captions on all audio/video, ARIA labels on all interactive elements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RPwD Act 2016 (India)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Digital platforms must be accessible to persons with disabilities — this is a legal requirement for school procurement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DPDP Act 2023 (India)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Parental consent for any data collection on minors. Purpose limitation. Right to erasure. Data minimisation.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NEP 2020 alignment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Inclusive education mandate, mother tongue instruction, competency-based progression — Luminaa implements all three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COPPA (if US expansion)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Parental consent for under-13 data. No behavioural advertising. Data deletion on request.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ISO 9241-171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Ergonomics of human-system interaction — accessibility guidelines for interactive systems</w:t>
            </w:r>
          </w:p>
        </w:tc>
      </w:tr>
    </w:tbl>
    <w:p>
      <w:pPr>
        <w:spacing w:after="0" w:before="120"/>
      </w:pPr>
      <w:r>
        <w:t xml:space="preserve"/>
      </w:r>
    </w:p>
    <w:p>
      <w:pPr>
        <w:pStyle w:val="Heading2"/>
        <w:spacing w:after="100" w:before="280"/>
      </w:pPr>
      <w:r>
        <w:rPr>
          <w:rFonts w:ascii="Arial" w:cs="Arial" w:eastAsia="Arial" w:hAnsi="Arial"/>
          <w:b/>
          <w:bCs/>
          <w:color w:val="2E6DA4"/>
          <w:sz w:val="28"/>
          <w:szCs w:val="28"/>
        </w:rPr>
        <w:t xml:space="preserve">10.2 Research Backing — Every Feature Must Have Evidence</w:t>
      </w:r>
    </w:p>
    <w:p>
      <w:pPr>
        <w:pStyle w:val="ListParagraph"/>
        <w:numPr>
          <w:ilvl w:val="0"/>
          <w:numId w:val="2"/>
        </w:numPr>
        <w:spacing w:after="40" w:before="40"/>
      </w:pPr>
      <w:r>
        <w:rPr>
          <w:rFonts w:ascii="Arial" w:cs="Arial" w:eastAsia="Arial" w:hAnsi="Arial"/>
          <w:color w:val="2C2C2A"/>
          <w:sz w:val="22"/>
          <w:szCs w:val="22"/>
        </w:rPr>
        <w:t xml:space="preserve">Dyslexia interventions: Orton-Gillingham method, Phonological Awareness Training, Reading Recovery programme</w:t>
      </w:r>
    </w:p>
    <w:p>
      <w:pPr>
        <w:pStyle w:val="ListParagraph"/>
        <w:numPr>
          <w:ilvl w:val="0"/>
          <w:numId w:val="2"/>
        </w:numPr>
        <w:spacing w:after="40" w:before="40"/>
      </w:pPr>
      <w:r>
        <w:rPr>
          <w:rFonts w:ascii="Arial" w:cs="Arial" w:eastAsia="Arial" w:hAnsi="Arial"/>
          <w:color w:val="2C2C2A"/>
          <w:sz w:val="22"/>
          <w:szCs w:val="22"/>
        </w:rPr>
        <w:t xml:space="preserve">ADHD: Pomodoro technique adaptations, positive reinforcement schedules, executive function scaffolding</w:t>
      </w:r>
    </w:p>
    <w:p>
      <w:pPr>
        <w:pStyle w:val="ListParagraph"/>
        <w:numPr>
          <w:ilvl w:val="0"/>
          <w:numId w:val="2"/>
        </w:numPr>
        <w:spacing w:after="40" w:before="40"/>
      </w:pPr>
      <w:r>
        <w:rPr>
          <w:rFonts w:ascii="Arial" w:cs="Arial" w:eastAsia="Arial" w:hAnsi="Arial"/>
          <w:color w:val="2C2C2A"/>
          <w:sz w:val="22"/>
          <w:szCs w:val="22"/>
        </w:rPr>
        <w:t xml:space="preserve">Low vision: RNIB design guidelines, NV Access screen reader standards, Braille Ready Format</w:t>
      </w:r>
    </w:p>
    <w:p>
      <w:pPr>
        <w:pStyle w:val="ListParagraph"/>
        <w:numPr>
          <w:ilvl w:val="0"/>
          <w:numId w:val="2"/>
        </w:numPr>
        <w:spacing w:after="40" w:before="40"/>
      </w:pPr>
      <w:r>
        <w:rPr>
          <w:rFonts w:ascii="Arial" w:cs="Arial" w:eastAsia="Arial" w:hAnsi="Arial"/>
          <w:color w:val="2C2C2A"/>
          <w:sz w:val="22"/>
          <w:szCs w:val="22"/>
        </w:rPr>
        <w:t xml:space="preserve">ASD: PECS (Picture Exchange Communication System) principles, social story methodology (Carol Gray)</w:t>
      </w:r>
    </w:p>
    <w:p>
      <w:pPr>
        <w:pStyle w:val="ListParagraph"/>
        <w:numPr>
          <w:ilvl w:val="0"/>
          <w:numId w:val="2"/>
        </w:numPr>
        <w:spacing w:after="40" w:before="40"/>
      </w:pPr>
      <w:r>
        <w:rPr>
          <w:rFonts w:ascii="Arial" w:cs="Arial" w:eastAsia="Arial" w:hAnsi="Arial"/>
          <w:color w:val="2C2C2A"/>
          <w:sz w:val="22"/>
          <w:szCs w:val="22"/>
        </w:rPr>
        <w:t xml:space="preserve">Universal Design: CAST UDL Guidelines v3.0 (2024), UNESCO Inclusive Education Framework</w:t>
      </w:r>
    </w:p>
    <w:p>
      <w:pPr>
        <w:pStyle w:val="ListParagraph"/>
        <w:numPr>
          <w:ilvl w:val="0"/>
          <w:numId w:val="2"/>
        </w:numPr>
        <w:spacing w:after="40" w:before="40"/>
      </w:pPr>
      <w:r>
        <w:rPr>
          <w:rFonts w:ascii="Arial" w:cs="Arial" w:eastAsia="Arial" w:hAnsi="Arial"/>
          <w:color w:val="2C2C2A"/>
          <w:sz w:val="22"/>
          <w:szCs w:val="22"/>
        </w:rPr>
        <w:t xml:space="preserve">Indian context: NIMH (National Institute of Mental Health) India guidelines, RCI (Rehabilitation Council of India) standards</w:t>
      </w:r>
    </w:p>
    <w:p>
      <w:r>
        <w:br w:type="page"/>
      </w:r>
    </w:p>
    <w:p>
      <w:pPr>
        <w:pStyle w:val="Heading1"/>
        <w:spacing w:after="120" w:before="360"/>
      </w:pPr>
      <w:r>
        <w:rPr>
          <w:rFonts w:ascii="Arial" w:cs="Arial" w:eastAsia="Arial" w:hAnsi="Arial"/>
          <w:b/>
          <w:bCs/>
          <w:color w:val="1E3A5F"/>
          <w:sz w:val="36"/>
          <w:szCs w:val="36"/>
        </w:rPr>
        <w:t xml:space="preserve">11.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Phase</w:t>
            </w:r>
          </w:p>
        </w:tc>
        <w:tc>
          <w:tcPr>
            <w:tcW w:type="dxa" w:w="63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color w:val="FFFFFF"/>
                <w:sz w:val="21"/>
                <w:szCs w:val="21"/>
              </w:rPr>
              <w:t xml:space="preserve">What gets built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Phase 1 — Foundation (Months 1-3)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Dynamic accessibility profile system. WCAG 2.1 AA audit and fixes. Add ASD and hearing impairment profiles. 5 new games. Hindi content for all NCERT chapters 1-5.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Phase 2 — Expansion (Months 4-6)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Therapist module (full). Behavioral analytics engine v2. Voice navigation. Switch access mode. 5 more new games. Marathi content.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Phase 3 — Intelligence (Months 7-9)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Spaced repetition system. Mastery-based progression. Multi-format content generation. ISL companion videos for top 20 lessons. Parent community forum.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Phase 4 — Scale (Months 10-12)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Content marketplace. Research data pipeline. API for content licensing. Offline mode full implementation. Motor disability profile (cerebral palsy, switch access).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1"/>
                <w:szCs w:val="21"/>
              </w:rPr>
              <w:t xml:space="preserve">Phase 5 — Ecosystem (Year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Government integration. State curriculum variants. 1,000 school partnerships. Specialist consultation marketplace live. Research publication with anonymised data.</w:t>
            </w:r>
          </w:p>
        </w:tc>
      </w:tr>
    </w:tbl>
    <w:p>
      <w:pPr>
        <w:spacing w:after="0" w:before="120"/>
      </w:pPr>
      <w:r>
        <w:t xml:space="preserve"/>
      </w:r>
    </w:p>
    <w:p>
      <w:pPr>
        <w:pBdr>
          <w:bottom w:val="single" w:color="DDDDDD" w:sz="4" w:space="1"/>
        </w:pBdr>
        <w:spacing w:after="120" w:before="120"/>
      </w:pPr>
      <w:r>
        <w:t xml:space="preserve"/>
      </w:r>
    </w:p>
    <w:p>
      <w:pPr>
        <w:spacing w:after="0" w:before="120"/>
      </w:pPr>
      <w:r>
        <w:t xml:space="preserve"/>
      </w:r>
    </w:p>
    <w:p>
      <w:pPr>
        <w:spacing w:after="60" w:before="120"/>
        <w:jc w:val="center"/>
      </w:pPr>
      <w:r>
        <w:rPr>
          <w:rFonts w:ascii="Arial" w:cs="Arial" w:eastAsia="Arial" w:hAnsi="Arial"/>
          <w:b/>
          <w:bCs/>
          <w:color w:val="1E3A5F"/>
          <w:sz w:val="24"/>
          <w:szCs w:val="24"/>
        </w:rPr>
        <w:t xml:space="preserve">Luminaa — Light in Learning</w:t>
      </w:r>
    </w:p>
    <w:p>
      <w:pPr>
        <w:spacing w:after="0" w:before="0"/>
        <w:jc w:val="center"/>
      </w:pPr>
      <w:r>
        <w:rPr>
          <w:rFonts w:ascii="Arial" w:cs="Arial" w:eastAsia="Arial" w:hAnsi="Arial"/>
          <w:i/>
          <w:iCs/>
          <w:color w:val="888888"/>
          <w:sz w:val="22"/>
          <w:szCs w:val="22"/>
        </w:rPr>
        <w:t xml:space="preserve">Built for every learner. Designed for India. Scaled for the world.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6"/>
      <w:szCs w:val="36"/>
    </w:rPr>
  </w:style>
  <w:style w:type="paragraph" w:styleId="Heading2">
    <w:name w:val="Heading 2"/>
    <w:basedOn w:val="Normal"/>
    <w:next w:val="Normal"/>
    <w:qFormat/>
    <w:pPr>
      <w:spacing w:after="10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2026-04-18T09:53:12.119Z</dcterms:created>
  <dcterms:modified xsi:type="dcterms:W3CDTF">2026-04-18T09:53:12.120Z</dcterms:modified>
</cp:coreProperties>
</file>

<file path=docProps/custom.xml><?xml version="1.0" encoding="utf-8"?>
<Properties xmlns="http://schemas.openxmlformats.org/officeDocument/2006/custom-properties" xmlns:vt="http://schemas.openxmlformats.org/officeDocument/2006/docPropsVTypes"/>
</file>