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F6E04" w14:textId="77777777" w:rsidR="008920EB" w:rsidRDefault="008920EB"/>
    <w:p w14:paraId="63C9CE74" w14:textId="77777777" w:rsidR="00AB447B" w:rsidRDefault="00AB447B"/>
    <w:p w14:paraId="4759566D"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49556592"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6C2660F0"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DCD8A32"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92D74C0"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6D7F957C"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784CD7A"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7144928F"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0B6491B7"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4D562531"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601C6393" w14:textId="77777777"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p>
    <w:p w14:paraId="1761BB4B" w14:textId="7CDDB2AC" w:rsidR="00AB447B" w:rsidRDefault="00AB447B" w:rsidP="00AB447B">
      <w:pPr>
        <w:spacing w:after="0" w:line="240" w:lineRule="auto"/>
        <w:contextualSpacing/>
        <w:jc w:val="center"/>
        <w:rPr>
          <w:rFonts w:ascii="Times New Roman" w:hAnsi="Times New Roman" w:cs="Times New Roman"/>
          <w:color w:val="202122"/>
          <w:spacing w:val="3"/>
          <w:shd w:val="clear" w:color="auto" w:fill="FFFFFF"/>
        </w:rPr>
      </w:pPr>
      <w:r>
        <w:rPr>
          <w:rFonts w:ascii="Times New Roman" w:hAnsi="Times New Roman" w:cs="Times New Roman"/>
          <w:color w:val="202122"/>
          <w:spacing w:val="3"/>
          <w:shd w:val="clear" w:color="auto" w:fill="FFFFFF"/>
        </w:rPr>
        <w:t>6-2 Final Project Milestone Two: Course Action Table</w:t>
      </w:r>
    </w:p>
    <w:p w14:paraId="1DFF1485" w14:textId="77777777" w:rsidR="00AB447B" w:rsidRPr="000B74A5" w:rsidRDefault="00AB447B" w:rsidP="00AB447B">
      <w:pPr>
        <w:spacing w:after="0" w:line="240" w:lineRule="auto"/>
        <w:contextualSpacing/>
        <w:jc w:val="center"/>
        <w:rPr>
          <w:rFonts w:ascii="Times New Roman" w:eastAsia="Calibri" w:hAnsi="Times New Roman" w:cs="Times New Roman"/>
          <w:lang w:val="en"/>
        </w:rPr>
      </w:pPr>
    </w:p>
    <w:p w14:paraId="5DC2E7F7" w14:textId="77777777" w:rsidR="00AB447B" w:rsidRPr="00AE1477" w:rsidRDefault="00AB447B" w:rsidP="00AB447B">
      <w:pPr>
        <w:jc w:val="center"/>
        <w:rPr>
          <w:rFonts w:ascii="Times New Roman" w:hAnsi="Times New Roman" w:cs="Times New Roman"/>
        </w:rPr>
      </w:pPr>
      <w:r w:rsidRPr="00684FAA">
        <w:rPr>
          <w:rFonts w:ascii="Times New Roman" w:hAnsi="Times New Roman" w:cs="Times New Roman"/>
        </w:rPr>
        <w:t>Antoinette</w:t>
      </w:r>
      <w:r w:rsidRPr="00AE1477">
        <w:rPr>
          <w:rFonts w:ascii="Times New Roman" w:hAnsi="Times New Roman" w:cs="Times New Roman"/>
        </w:rPr>
        <w:t xml:space="preserve"> Valdez</w:t>
      </w:r>
    </w:p>
    <w:p w14:paraId="1949CAAC" w14:textId="77777777" w:rsidR="00AB447B" w:rsidRPr="00AE1477" w:rsidRDefault="00AB447B" w:rsidP="00AB447B">
      <w:pPr>
        <w:jc w:val="center"/>
        <w:rPr>
          <w:rFonts w:ascii="Times New Roman" w:hAnsi="Times New Roman" w:cs="Times New Roman"/>
        </w:rPr>
      </w:pPr>
      <w:r w:rsidRPr="00AE1477">
        <w:rPr>
          <w:rFonts w:ascii="Times New Roman" w:hAnsi="Times New Roman" w:cs="Times New Roman"/>
        </w:rPr>
        <w:t>Southern New Hampshire University</w:t>
      </w:r>
    </w:p>
    <w:p w14:paraId="3EF0D717" w14:textId="77777777" w:rsidR="00AB447B" w:rsidRPr="004504E5" w:rsidRDefault="00AB447B" w:rsidP="00AB447B">
      <w:pPr>
        <w:jc w:val="center"/>
        <w:rPr>
          <w:rFonts w:ascii="Times New Roman" w:hAnsi="Times New Roman" w:cs="Times New Roman"/>
        </w:rPr>
      </w:pPr>
      <w:r>
        <w:rPr>
          <w:rFonts w:ascii="Times New Roman" w:hAnsi="Times New Roman" w:cs="Times New Roman"/>
          <w:spacing w:val="3"/>
        </w:rPr>
        <w:t xml:space="preserve">ISE 620-10479 </w:t>
      </w:r>
      <w:r>
        <w:rPr>
          <w:rFonts w:ascii="Times New Roman" w:hAnsi="Times New Roman" w:cs="Times New Roman"/>
        </w:rPr>
        <w:t>Incident</w:t>
      </w:r>
      <w:r>
        <w:rPr>
          <w:rFonts w:ascii="Times New Roman" w:hAnsi="Times New Roman" w:cs="Times New Roman"/>
          <w:color w:val="202122"/>
          <w:spacing w:val="3"/>
        </w:rPr>
        <w:t xml:space="preserve"> Detection &amp; Response</w:t>
      </w:r>
    </w:p>
    <w:p w14:paraId="38786672" w14:textId="77777777" w:rsidR="00AB447B" w:rsidRPr="006A5006" w:rsidRDefault="00AB447B" w:rsidP="00AB447B">
      <w:pPr>
        <w:jc w:val="center"/>
        <w:rPr>
          <w:rFonts w:ascii="Times New Roman" w:hAnsi="Times New Roman" w:cs="Times New Roman"/>
        </w:rPr>
      </w:pPr>
      <w:r>
        <w:rPr>
          <w:rFonts w:ascii="Times New Roman" w:hAnsi="Times New Roman" w:cs="Times New Roman"/>
        </w:rPr>
        <w:t>Professor Terry Rasp</w:t>
      </w:r>
    </w:p>
    <w:p w14:paraId="7DFEFC20" w14:textId="2C4BCD47" w:rsidR="00AB447B" w:rsidRDefault="00AB447B" w:rsidP="00AB447B">
      <w:pPr>
        <w:jc w:val="center"/>
        <w:rPr>
          <w:rFonts w:ascii="Times New Roman" w:hAnsi="Times New Roman" w:cs="Times New Roman"/>
        </w:rPr>
      </w:pPr>
      <w:r>
        <w:rPr>
          <w:rFonts w:ascii="Times New Roman" w:hAnsi="Times New Roman" w:cs="Times New Roman"/>
        </w:rPr>
        <w:t>May 4, 2025</w:t>
      </w:r>
    </w:p>
    <w:p w14:paraId="7F01E79B" w14:textId="77777777" w:rsidR="00AB447B" w:rsidRDefault="00AB447B" w:rsidP="00AB447B">
      <w:pPr>
        <w:jc w:val="center"/>
      </w:pPr>
    </w:p>
    <w:p w14:paraId="4E933F7F" w14:textId="77777777" w:rsidR="00AB447B" w:rsidRDefault="00AB447B"/>
    <w:p w14:paraId="17BCEE79" w14:textId="77777777" w:rsidR="00AB447B" w:rsidRDefault="00AB447B"/>
    <w:p w14:paraId="3985EF4D" w14:textId="77777777" w:rsidR="00AB447B" w:rsidRDefault="00AB447B"/>
    <w:p w14:paraId="6F3B90E3" w14:textId="77777777" w:rsidR="00AB447B" w:rsidRDefault="00AB447B"/>
    <w:p w14:paraId="316BDDF6" w14:textId="77777777" w:rsidR="00AB447B" w:rsidRDefault="00AB447B"/>
    <w:p w14:paraId="2D1CC5F9" w14:textId="3F2ED7BB" w:rsidR="00AB447B" w:rsidRDefault="0052171A" w:rsidP="0052171A">
      <w:pPr>
        <w:jc w:val="center"/>
        <w:rPr>
          <w:rFonts w:ascii="Times New Roman" w:hAnsi="Times New Roman" w:cs="Times New Roman"/>
        </w:rPr>
      </w:pPr>
      <w:r w:rsidRPr="0052171A">
        <w:rPr>
          <w:rFonts w:ascii="Times New Roman" w:hAnsi="Times New Roman" w:cs="Times New Roman"/>
        </w:rPr>
        <w:t>Objective</w:t>
      </w:r>
    </w:p>
    <w:p w14:paraId="2468868D" w14:textId="3128BC7F" w:rsidR="0052171A" w:rsidRPr="0052171A" w:rsidRDefault="0052171A" w:rsidP="0052171A">
      <w:pPr>
        <w:spacing w:line="480" w:lineRule="auto"/>
        <w:ind w:firstLine="720"/>
        <w:rPr>
          <w:rFonts w:ascii="Times New Roman" w:hAnsi="Times New Roman" w:cs="Times New Roman"/>
        </w:rPr>
      </w:pPr>
      <w:r>
        <w:rPr>
          <w:rFonts w:ascii="Times New Roman" w:hAnsi="Times New Roman" w:cs="Times New Roman"/>
        </w:rPr>
        <w:t xml:space="preserve">Finger Lakes Community Bank suffered a cyber-attack by an activist group known as the “People’s Brigade for Web Justice.  The attack included website defacement and performed a DDoS attack attempt, and a deployment of a RAT attack via a phishing email. This led to an unauthorized funds transfer attempt. The table listed below outlines the full attack flow and the countermeasures that are necessary to detect, contain, and mitigate future incidents. </w:t>
      </w:r>
    </w:p>
    <w:p w14:paraId="1327BDB0" w14:textId="77777777" w:rsidR="00AB447B" w:rsidRDefault="00AB447B"/>
    <w:p w14:paraId="60147E80" w14:textId="77777777" w:rsidR="00AB447B" w:rsidRPr="00AB447B" w:rsidRDefault="00AB447B">
      <w:pPr>
        <w:rPr>
          <w:rFonts w:ascii="Times New Roman" w:hAnsi="Times New Roman" w:cs="Times New Roman"/>
          <w:b/>
          <w:bCs/>
        </w:rPr>
      </w:pPr>
      <w:r w:rsidRPr="00AB447B">
        <w:rPr>
          <w:rFonts w:ascii="Times New Roman" w:hAnsi="Times New Roman" w:cs="Times New Roman"/>
          <w:b/>
          <w:bCs/>
        </w:rPr>
        <w:t xml:space="preserve">Table 1: </w:t>
      </w:r>
    </w:p>
    <w:p w14:paraId="2BCB3E6D" w14:textId="0B192E5E" w:rsidR="00AB447B" w:rsidRPr="00AB447B" w:rsidRDefault="00AB447B">
      <w:pPr>
        <w:rPr>
          <w:rFonts w:ascii="Times New Roman" w:hAnsi="Times New Roman" w:cs="Times New Roman"/>
          <w:i/>
          <w:iCs/>
        </w:rPr>
      </w:pPr>
      <w:r w:rsidRPr="00AB447B">
        <w:rPr>
          <w:rFonts w:ascii="Times New Roman" w:hAnsi="Times New Roman" w:cs="Times New Roman"/>
          <w:i/>
          <w:iCs/>
        </w:rPr>
        <w:t>Courses of Action Table</w:t>
      </w:r>
    </w:p>
    <w:p w14:paraId="7AC65E76" w14:textId="77777777" w:rsidR="00AB447B" w:rsidRPr="00AB447B" w:rsidRDefault="00AB447B">
      <w:pPr>
        <w:rPr>
          <w:rFonts w:ascii="Times New Roman" w:hAnsi="Times New Roman" w:cs="Times New Roman"/>
        </w:rPr>
      </w:pPr>
    </w:p>
    <w:tbl>
      <w:tblPr>
        <w:tblStyle w:val="TableGrid"/>
        <w:tblpPr w:leftFromText="187" w:rightFromText="187" w:vertAnchor="text" w:tblpY="1"/>
        <w:tblOverlap w:val="never"/>
        <w:tblW w:w="13621" w:type="dxa"/>
        <w:tblLook w:val="04A0" w:firstRow="1" w:lastRow="0" w:firstColumn="1" w:lastColumn="0" w:noHBand="0" w:noVBand="1"/>
      </w:tblPr>
      <w:tblGrid>
        <w:gridCol w:w="1933"/>
        <w:gridCol w:w="690"/>
        <w:gridCol w:w="2186"/>
        <w:gridCol w:w="2433"/>
        <w:gridCol w:w="1670"/>
        <w:gridCol w:w="3084"/>
        <w:gridCol w:w="1625"/>
      </w:tblGrid>
      <w:tr w:rsidR="00AB447B" w:rsidRPr="00AB447B" w14:paraId="7B46227C" w14:textId="77777777" w:rsidTr="00972822">
        <w:tc>
          <w:tcPr>
            <w:tcW w:w="1935" w:type="dxa"/>
          </w:tcPr>
          <w:p w14:paraId="78DD2E26" w14:textId="77777777" w:rsidR="00AB447B" w:rsidRPr="00AB447B" w:rsidRDefault="00AB447B" w:rsidP="00972822">
            <w:pPr>
              <w:tabs>
                <w:tab w:val="left" w:pos="1410"/>
              </w:tabs>
              <w:ind w:right="-320"/>
              <w:rPr>
                <w:rFonts w:ascii="Times New Roman" w:hAnsi="Times New Roman" w:cs="Times New Roman"/>
              </w:rPr>
            </w:pPr>
          </w:p>
          <w:p w14:paraId="584051D4" w14:textId="77777777" w:rsidR="00AB447B" w:rsidRPr="00AB447B" w:rsidRDefault="00AB447B" w:rsidP="00972822">
            <w:pPr>
              <w:tabs>
                <w:tab w:val="left" w:pos="1410"/>
              </w:tabs>
              <w:ind w:right="-320"/>
              <w:rPr>
                <w:rFonts w:ascii="Times New Roman" w:hAnsi="Times New Roman" w:cs="Times New Roman"/>
              </w:rPr>
            </w:pPr>
          </w:p>
        </w:tc>
        <w:tc>
          <w:tcPr>
            <w:tcW w:w="690" w:type="dxa"/>
          </w:tcPr>
          <w:p w14:paraId="36900CC1" w14:textId="77777777" w:rsidR="00AB447B" w:rsidRPr="00AB447B" w:rsidRDefault="00AB447B" w:rsidP="00AB447B">
            <w:pPr>
              <w:tabs>
                <w:tab w:val="left" w:pos="1410"/>
              </w:tabs>
              <w:jc w:val="center"/>
              <w:rPr>
                <w:rFonts w:ascii="Times New Roman" w:hAnsi="Times New Roman" w:cs="Times New Roman"/>
                <w:b/>
                <w:bCs/>
              </w:rPr>
            </w:pPr>
            <w:r w:rsidRPr="00AB447B">
              <w:rPr>
                <w:rFonts w:ascii="Times New Roman" w:hAnsi="Times New Roman" w:cs="Times New Roman"/>
                <w:b/>
                <w:bCs/>
              </w:rPr>
              <w:t>Step</w:t>
            </w:r>
          </w:p>
        </w:tc>
        <w:tc>
          <w:tcPr>
            <w:tcW w:w="2188" w:type="dxa"/>
          </w:tcPr>
          <w:p w14:paraId="4F4620AE" w14:textId="77777777" w:rsidR="00AB447B" w:rsidRPr="00AB447B" w:rsidRDefault="00AB447B" w:rsidP="00AB447B">
            <w:pPr>
              <w:tabs>
                <w:tab w:val="left" w:pos="1410"/>
              </w:tabs>
              <w:ind w:right="170"/>
              <w:jc w:val="center"/>
              <w:rPr>
                <w:rFonts w:ascii="Times New Roman" w:hAnsi="Times New Roman" w:cs="Times New Roman"/>
                <w:b/>
                <w:bCs/>
              </w:rPr>
            </w:pPr>
            <w:r w:rsidRPr="00AB447B">
              <w:rPr>
                <w:rFonts w:ascii="Times New Roman" w:hAnsi="Times New Roman" w:cs="Times New Roman"/>
                <w:b/>
                <w:bCs/>
              </w:rPr>
              <w:t>Attack Actions</w:t>
            </w:r>
          </w:p>
        </w:tc>
        <w:tc>
          <w:tcPr>
            <w:tcW w:w="2442" w:type="dxa"/>
          </w:tcPr>
          <w:p w14:paraId="50608183" w14:textId="77777777" w:rsidR="00AB447B" w:rsidRPr="00AB447B" w:rsidRDefault="00AB447B" w:rsidP="00AB447B">
            <w:pPr>
              <w:tabs>
                <w:tab w:val="left" w:pos="1300"/>
                <w:tab w:val="left" w:pos="1410"/>
              </w:tabs>
              <w:ind w:firstLine="10"/>
              <w:jc w:val="center"/>
              <w:rPr>
                <w:rFonts w:ascii="Times New Roman" w:hAnsi="Times New Roman" w:cs="Times New Roman"/>
                <w:b/>
                <w:bCs/>
              </w:rPr>
            </w:pPr>
            <w:r w:rsidRPr="00AB447B">
              <w:rPr>
                <w:rFonts w:ascii="Times New Roman" w:hAnsi="Times New Roman" w:cs="Times New Roman"/>
                <w:b/>
                <w:bCs/>
              </w:rPr>
              <w:t>Indicators of Attack</w:t>
            </w:r>
          </w:p>
        </w:tc>
        <w:tc>
          <w:tcPr>
            <w:tcW w:w="1648" w:type="dxa"/>
          </w:tcPr>
          <w:p w14:paraId="21555150" w14:textId="77777777" w:rsidR="00AB447B" w:rsidRPr="00AB447B" w:rsidRDefault="00AB447B" w:rsidP="00AB447B">
            <w:pPr>
              <w:tabs>
                <w:tab w:val="left" w:pos="1410"/>
              </w:tabs>
              <w:jc w:val="center"/>
              <w:rPr>
                <w:rFonts w:ascii="Times New Roman" w:hAnsi="Times New Roman" w:cs="Times New Roman"/>
                <w:b/>
                <w:bCs/>
              </w:rPr>
            </w:pPr>
            <w:r w:rsidRPr="00AB447B">
              <w:rPr>
                <w:rFonts w:ascii="Times New Roman" w:hAnsi="Times New Roman" w:cs="Times New Roman"/>
                <w:b/>
                <w:bCs/>
              </w:rPr>
              <w:t>Detection Point</w:t>
            </w:r>
          </w:p>
        </w:tc>
        <w:tc>
          <w:tcPr>
            <w:tcW w:w="3092" w:type="dxa"/>
          </w:tcPr>
          <w:p w14:paraId="611D31EB" w14:textId="77777777" w:rsidR="00AB447B" w:rsidRPr="00AB447B" w:rsidRDefault="00AB447B" w:rsidP="00AB447B">
            <w:pPr>
              <w:tabs>
                <w:tab w:val="left" w:pos="1410"/>
                <w:tab w:val="left" w:pos="1880"/>
                <w:tab w:val="left" w:pos="2260"/>
              </w:tabs>
              <w:jc w:val="center"/>
              <w:rPr>
                <w:rFonts w:ascii="Times New Roman" w:hAnsi="Times New Roman" w:cs="Times New Roman"/>
                <w:b/>
                <w:bCs/>
              </w:rPr>
            </w:pPr>
            <w:r w:rsidRPr="00AB447B">
              <w:rPr>
                <w:rFonts w:ascii="Times New Roman" w:hAnsi="Times New Roman" w:cs="Times New Roman"/>
                <w:b/>
                <w:bCs/>
              </w:rPr>
              <w:t>Defense Countermeasures</w:t>
            </w:r>
          </w:p>
        </w:tc>
        <w:tc>
          <w:tcPr>
            <w:tcW w:w="1626" w:type="dxa"/>
          </w:tcPr>
          <w:p w14:paraId="3810E5A1" w14:textId="77777777" w:rsidR="00AB447B" w:rsidRPr="00AB447B" w:rsidRDefault="00AB447B" w:rsidP="00AB447B">
            <w:pPr>
              <w:tabs>
                <w:tab w:val="left" w:pos="1410"/>
              </w:tabs>
              <w:jc w:val="center"/>
              <w:rPr>
                <w:rFonts w:ascii="Times New Roman" w:hAnsi="Times New Roman" w:cs="Times New Roman"/>
                <w:b/>
                <w:bCs/>
              </w:rPr>
            </w:pPr>
            <w:r w:rsidRPr="00AB447B">
              <w:rPr>
                <w:rFonts w:ascii="Times New Roman" w:hAnsi="Times New Roman" w:cs="Times New Roman"/>
                <w:b/>
                <w:bCs/>
              </w:rPr>
              <w:t>Defensive phase</w:t>
            </w:r>
          </w:p>
        </w:tc>
      </w:tr>
      <w:tr w:rsidR="00AB447B" w:rsidRPr="00AB447B" w14:paraId="2D537FA9" w14:textId="77777777" w:rsidTr="00972822">
        <w:tc>
          <w:tcPr>
            <w:tcW w:w="1935" w:type="dxa"/>
          </w:tcPr>
          <w:p w14:paraId="4CA5D673"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Targeting</w:t>
            </w:r>
          </w:p>
        </w:tc>
        <w:tc>
          <w:tcPr>
            <w:tcW w:w="690" w:type="dxa"/>
          </w:tcPr>
          <w:p w14:paraId="1120C6B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1</w:t>
            </w:r>
          </w:p>
        </w:tc>
        <w:tc>
          <w:tcPr>
            <w:tcW w:w="2188" w:type="dxa"/>
          </w:tcPr>
          <w:p w14:paraId="3174BC5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Identify insecure public facing systems</w:t>
            </w:r>
          </w:p>
        </w:tc>
        <w:tc>
          <w:tcPr>
            <w:tcW w:w="2442" w:type="dxa"/>
          </w:tcPr>
          <w:p w14:paraId="666934BC"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Spikes in network traffic from unusual IP address</w:t>
            </w:r>
          </w:p>
        </w:tc>
        <w:tc>
          <w:tcPr>
            <w:tcW w:w="1648" w:type="dxa"/>
          </w:tcPr>
          <w:p w14:paraId="6D18EACF" w14:textId="77777777" w:rsidR="00AB447B" w:rsidRPr="00AB447B" w:rsidRDefault="00AB447B" w:rsidP="00972822">
            <w:pPr>
              <w:tabs>
                <w:tab w:val="left" w:pos="820"/>
                <w:tab w:val="left" w:pos="1410"/>
              </w:tabs>
              <w:rPr>
                <w:rFonts w:ascii="Times New Roman" w:hAnsi="Times New Roman" w:cs="Times New Roman"/>
              </w:rPr>
            </w:pPr>
            <w:r w:rsidRPr="00AB447B">
              <w:rPr>
                <w:rFonts w:ascii="Times New Roman" w:hAnsi="Times New Roman" w:cs="Times New Roman"/>
              </w:rPr>
              <w:t>Perimeter firewall</w:t>
            </w:r>
          </w:p>
          <w:p w14:paraId="6FF4F138" w14:textId="77777777" w:rsidR="00AB447B" w:rsidRPr="00AB447B" w:rsidRDefault="00AB447B" w:rsidP="00972822">
            <w:pPr>
              <w:tabs>
                <w:tab w:val="left" w:pos="820"/>
                <w:tab w:val="left" w:pos="1410"/>
              </w:tabs>
              <w:rPr>
                <w:rFonts w:ascii="Times New Roman" w:hAnsi="Times New Roman" w:cs="Times New Roman"/>
              </w:rPr>
            </w:pPr>
            <w:r w:rsidRPr="00AB447B">
              <w:rPr>
                <w:rFonts w:ascii="Times New Roman" w:hAnsi="Times New Roman" w:cs="Times New Roman"/>
              </w:rPr>
              <w:t>Web server logs</w:t>
            </w:r>
          </w:p>
        </w:tc>
        <w:tc>
          <w:tcPr>
            <w:tcW w:w="3092" w:type="dxa"/>
          </w:tcPr>
          <w:p w14:paraId="22D6F273"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Monitor and log inbound connections</w:t>
            </w:r>
          </w:p>
          <w:p w14:paraId="2B1FD80E"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Identify and analyze anomalous IPs</w:t>
            </w:r>
          </w:p>
        </w:tc>
        <w:tc>
          <w:tcPr>
            <w:tcW w:w="1626" w:type="dxa"/>
          </w:tcPr>
          <w:p w14:paraId="7FB0665A"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Preparation</w:t>
            </w:r>
          </w:p>
        </w:tc>
      </w:tr>
      <w:tr w:rsidR="00AB447B" w:rsidRPr="00AB447B" w14:paraId="4F153ABA" w14:textId="77777777" w:rsidTr="00972822">
        <w:tc>
          <w:tcPr>
            <w:tcW w:w="1935" w:type="dxa"/>
          </w:tcPr>
          <w:p w14:paraId="77553EB3"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Reconnaissance</w:t>
            </w:r>
          </w:p>
        </w:tc>
        <w:tc>
          <w:tcPr>
            <w:tcW w:w="690" w:type="dxa"/>
          </w:tcPr>
          <w:p w14:paraId="1C533DBC"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2</w:t>
            </w:r>
          </w:p>
        </w:tc>
        <w:tc>
          <w:tcPr>
            <w:tcW w:w="2188" w:type="dxa"/>
          </w:tcPr>
          <w:p w14:paraId="40740D9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Probe Public facing systems for vulnerabilities</w:t>
            </w:r>
          </w:p>
        </w:tc>
        <w:tc>
          <w:tcPr>
            <w:tcW w:w="2442" w:type="dxa"/>
          </w:tcPr>
          <w:p w14:paraId="3F395D53"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Repeated short sequential connection attempts to public IP’s</w:t>
            </w:r>
          </w:p>
        </w:tc>
        <w:tc>
          <w:tcPr>
            <w:tcW w:w="1648" w:type="dxa"/>
          </w:tcPr>
          <w:p w14:paraId="16BE1757"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Firewall logs</w:t>
            </w:r>
          </w:p>
          <w:p w14:paraId="15922473"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Intrusion detection systems</w:t>
            </w:r>
          </w:p>
        </w:tc>
        <w:tc>
          <w:tcPr>
            <w:tcW w:w="3092" w:type="dxa"/>
          </w:tcPr>
          <w:p w14:paraId="228CF9F7"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Implement intrusion detection/ prevention systems to flag suspicious scanning behavior</w:t>
            </w:r>
          </w:p>
          <w:p w14:paraId="155E3653" w14:textId="77777777" w:rsidR="00AB447B" w:rsidRPr="00AB447B" w:rsidRDefault="00AB447B" w:rsidP="00972822">
            <w:pPr>
              <w:tabs>
                <w:tab w:val="left" w:pos="1410"/>
                <w:tab w:val="left" w:pos="1880"/>
                <w:tab w:val="left" w:pos="2260"/>
              </w:tabs>
              <w:rPr>
                <w:rFonts w:ascii="Times New Roman" w:hAnsi="Times New Roman" w:cs="Times New Roman"/>
              </w:rPr>
            </w:pPr>
          </w:p>
        </w:tc>
        <w:tc>
          <w:tcPr>
            <w:tcW w:w="1626" w:type="dxa"/>
          </w:tcPr>
          <w:p w14:paraId="5A56CD77"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Identification</w:t>
            </w:r>
          </w:p>
        </w:tc>
      </w:tr>
      <w:tr w:rsidR="00AB447B" w:rsidRPr="00AB447B" w14:paraId="3337C80F" w14:textId="77777777" w:rsidTr="00972822">
        <w:tc>
          <w:tcPr>
            <w:tcW w:w="1935" w:type="dxa"/>
          </w:tcPr>
          <w:p w14:paraId="7C7ACC01"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Weaponization</w:t>
            </w:r>
          </w:p>
        </w:tc>
        <w:tc>
          <w:tcPr>
            <w:tcW w:w="690" w:type="dxa"/>
          </w:tcPr>
          <w:p w14:paraId="0DF14BC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3</w:t>
            </w:r>
          </w:p>
        </w:tc>
        <w:tc>
          <w:tcPr>
            <w:tcW w:w="2188" w:type="dxa"/>
          </w:tcPr>
          <w:p w14:paraId="7CF51696"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Create and embed malware in email link</w:t>
            </w:r>
          </w:p>
        </w:tc>
        <w:tc>
          <w:tcPr>
            <w:tcW w:w="2442" w:type="dxa"/>
          </w:tcPr>
          <w:p w14:paraId="61707E03"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Email with suspicious attachment or link</w:t>
            </w:r>
          </w:p>
        </w:tc>
        <w:tc>
          <w:tcPr>
            <w:tcW w:w="1648" w:type="dxa"/>
          </w:tcPr>
          <w:p w14:paraId="339F2D4E"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Email gateway</w:t>
            </w:r>
          </w:p>
          <w:p w14:paraId="7C99D89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Antivirus logs</w:t>
            </w:r>
          </w:p>
        </w:tc>
        <w:tc>
          <w:tcPr>
            <w:tcW w:w="3092" w:type="dxa"/>
          </w:tcPr>
          <w:p w14:paraId="3517B941"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Deploy advance email filtering</w:t>
            </w:r>
          </w:p>
          <w:p w14:paraId="6A2AD1B2"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Sandboxing of attachments</w:t>
            </w:r>
          </w:p>
          <w:p w14:paraId="07BB86C3"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lastRenderedPageBreak/>
              <w:t>Educate users on phishing</w:t>
            </w:r>
          </w:p>
        </w:tc>
        <w:tc>
          <w:tcPr>
            <w:tcW w:w="1626" w:type="dxa"/>
          </w:tcPr>
          <w:p w14:paraId="402DAC4C"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lastRenderedPageBreak/>
              <w:t>Preparation</w:t>
            </w:r>
          </w:p>
        </w:tc>
      </w:tr>
      <w:tr w:rsidR="00AB447B" w:rsidRPr="00AB447B" w14:paraId="70EB5033" w14:textId="77777777" w:rsidTr="00972822">
        <w:tc>
          <w:tcPr>
            <w:tcW w:w="1935" w:type="dxa"/>
          </w:tcPr>
          <w:p w14:paraId="7E02C93A"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Delivery</w:t>
            </w:r>
          </w:p>
        </w:tc>
        <w:tc>
          <w:tcPr>
            <w:tcW w:w="690" w:type="dxa"/>
          </w:tcPr>
          <w:p w14:paraId="4BEEB7D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4</w:t>
            </w:r>
          </w:p>
        </w:tc>
        <w:tc>
          <w:tcPr>
            <w:tcW w:w="2188" w:type="dxa"/>
          </w:tcPr>
          <w:p w14:paraId="200FCA63"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Send Phishing email to target employees</w:t>
            </w:r>
          </w:p>
        </w:tc>
        <w:tc>
          <w:tcPr>
            <w:tcW w:w="2442" w:type="dxa"/>
          </w:tcPr>
          <w:p w14:paraId="18D4078B"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Multiple users receiving similarly crafted emails</w:t>
            </w:r>
          </w:p>
        </w:tc>
        <w:tc>
          <w:tcPr>
            <w:tcW w:w="1648" w:type="dxa"/>
          </w:tcPr>
          <w:p w14:paraId="19320F3A"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Mail server logs</w:t>
            </w:r>
          </w:p>
          <w:p w14:paraId="307EF29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User reports</w:t>
            </w:r>
          </w:p>
        </w:tc>
        <w:tc>
          <w:tcPr>
            <w:tcW w:w="3092" w:type="dxa"/>
          </w:tcPr>
          <w:p w14:paraId="112D98D9"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Automated quarantine of suspicious messages</w:t>
            </w:r>
          </w:p>
          <w:p w14:paraId="1D4D7854"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Employee training on phishing recognition</w:t>
            </w:r>
          </w:p>
        </w:tc>
        <w:tc>
          <w:tcPr>
            <w:tcW w:w="1626" w:type="dxa"/>
          </w:tcPr>
          <w:p w14:paraId="400DEA89"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Identification</w:t>
            </w:r>
          </w:p>
        </w:tc>
      </w:tr>
      <w:tr w:rsidR="00AB447B" w:rsidRPr="00AB447B" w14:paraId="2DD4D434" w14:textId="77777777" w:rsidTr="00972822">
        <w:tc>
          <w:tcPr>
            <w:tcW w:w="1935" w:type="dxa"/>
          </w:tcPr>
          <w:p w14:paraId="0E70AAD8"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Exploitation</w:t>
            </w:r>
          </w:p>
        </w:tc>
        <w:tc>
          <w:tcPr>
            <w:tcW w:w="690" w:type="dxa"/>
          </w:tcPr>
          <w:p w14:paraId="1356CCC1"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5</w:t>
            </w:r>
          </w:p>
        </w:tc>
        <w:tc>
          <w:tcPr>
            <w:tcW w:w="2188" w:type="dxa"/>
          </w:tcPr>
          <w:p w14:paraId="03F9C90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User clicks link</w:t>
            </w:r>
          </w:p>
          <w:p w14:paraId="20A0EA61"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Executes malware</w:t>
            </w:r>
          </w:p>
        </w:tc>
        <w:tc>
          <w:tcPr>
            <w:tcW w:w="2442" w:type="dxa"/>
          </w:tcPr>
          <w:p w14:paraId="584C5BDC"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Malware activity on endpoint</w:t>
            </w:r>
          </w:p>
          <w:p w14:paraId="046CF1D9"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Failed application launches</w:t>
            </w:r>
          </w:p>
        </w:tc>
        <w:tc>
          <w:tcPr>
            <w:tcW w:w="1648" w:type="dxa"/>
          </w:tcPr>
          <w:p w14:paraId="6286CD06"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Antivirus/EDR System</w:t>
            </w:r>
          </w:p>
          <w:p w14:paraId="68744C0C"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Endpoint behavior logs</w:t>
            </w:r>
          </w:p>
        </w:tc>
        <w:tc>
          <w:tcPr>
            <w:tcW w:w="3092" w:type="dxa"/>
          </w:tcPr>
          <w:p w14:paraId="509665A4"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Endpoint protection and EDR solutions to detect abnormal behavior post click</w:t>
            </w:r>
          </w:p>
        </w:tc>
        <w:tc>
          <w:tcPr>
            <w:tcW w:w="1626" w:type="dxa"/>
          </w:tcPr>
          <w:p w14:paraId="34C61307"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Containment</w:t>
            </w:r>
          </w:p>
        </w:tc>
      </w:tr>
      <w:tr w:rsidR="00AB447B" w:rsidRPr="00AB447B" w14:paraId="4D97BA55" w14:textId="77777777" w:rsidTr="00972822">
        <w:tc>
          <w:tcPr>
            <w:tcW w:w="1935" w:type="dxa"/>
          </w:tcPr>
          <w:p w14:paraId="58DD8E81"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Installation</w:t>
            </w:r>
          </w:p>
        </w:tc>
        <w:tc>
          <w:tcPr>
            <w:tcW w:w="690" w:type="dxa"/>
          </w:tcPr>
          <w:p w14:paraId="46B0CCDF"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6</w:t>
            </w:r>
          </w:p>
        </w:tc>
        <w:tc>
          <w:tcPr>
            <w:tcW w:w="2188" w:type="dxa"/>
          </w:tcPr>
          <w:p w14:paraId="07B050F8"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Install RAT to gain persistent access</w:t>
            </w:r>
          </w:p>
        </w:tc>
        <w:tc>
          <w:tcPr>
            <w:tcW w:w="2442" w:type="dxa"/>
          </w:tcPr>
          <w:p w14:paraId="121EF84A"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New processor service installs</w:t>
            </w:r>
          </w:p>
          <w:p w14:paraId="4927D938"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Outbound connections to known bad IP’s</w:t>
            </w:r>
          </w:p>
        </w:tc>
        <w:tc>
          <w:tcPr>
            <w:tcW w:w="1648" w:type="dxa"/>
          </w:tcPr>
          <w:p w14:paraId="18C504E0"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Endpoint logs</w:t>
            </w:r>
          </w:p>
          <w:p w14:paraId="5958BC72"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Outbound traffic monitoring</w:t>
            </w:r>
          </w:p>
        </w:tc>
        <w:tc>
          <w:tcPr>
            <w:tcW w:w="3092" w:type="dxa"/>
          </w:tcPr>
          <w:p w14:paraId="3C424EA9"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Block known malicious IP’s</w:t>
            </w:r>
          </w:p>
          <w:p w14:paraId="56D07CCA"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Isolate infected hosts</w:t>
            </w:r>
          </w:p>
          <w:p w14:paraId="17503198"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Remove malware using AV</w:t>
            </w:r>
          </w:p>
        </w:tc>
        <w:tc>
          <w:tcPr>
            <w:tcW w:w="1626" w:type="dxa"/>
          </w:tcPr>
          <w:p w14:paraId="7A8B5062"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Eradication</w:t>
            </w:r>
          </w:p>
        </w:tc>
      </w:tr>
      <w:tr w:rsidR="00AB447B" w:rsidRPr="00AB447B" w14:paraId="4CC7268C" w14:textId="77777777" w:rsidTr="00972822">
        <w:tc>
          <w:tcPr>
            <w:tcW w:w="1935" w:type="dxa"/>
          </w:tcPr>
          <w:p w14:paraId="50D43D19"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Command and Control</w:t>
            </w:r>
          </w:p>
        </w:tc>
        <w:tc>
          <w:tcPr>
            <w:tcW w:w="690" w:type="dxa"/>
          </w:tcPr>
          <w:p w14:paraId="7938C956"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7</w:t>
            </w:r>
          </w:p>
        </w:tc>
        <w:tc>
          <w:tcPr>
            <w:tcW w:w="2188" w:type="dxa"/>
          </w:tcPr>
          <w:p w14:paraId="1290DF9B"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Establish communication with attacker infrastructure</w:t>
            </w:r>
          </w:p>
        </w:tc>
        <w:tc>
          <w:tcPr>
            <w:tcW w:w="2442" w:type="dxa"/>
          </w:tcPr>
          <w:p w14:paraId="5ADEFE6C"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Beaconing traffic patters</w:t>
            </w:r>
          </w:p>
          <w:p w14:paraId="37D34928"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DNS anomalies</w:t>
            </w:r>
          </w:p>
        </w:tc>
        <w:tc>
          <w:tcPr>
            <w:tcW w:w="1648" w:type="dxa"/>
          </w:tcPr>
          <w:p w14:paraId="3FAA47C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Firewall</w:t>
            </w:r>
          </w:p>
          <w:p w14:paraId="0290FC6F"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DNS logs</w:t>
            </w:r>
          </w:p>
        </w:tc>
        <w:tc>
          <w:tcPr>
            <w:tcW w:w="3092" w:type="dxa"/>
          </w:tcPr>
          <w:p w14:paraId="0F30DEF5"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DNS sink holing</w:t>
            </w:r>
          </w:p>
          <w:p w14:paraId="60E60C0F"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 xml:space="preserve">Block C2 IP’s </w:t>
            </w:r>
          </w:p>
          <w:p w14:paraId="74698EFC"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Use behavior based on detector tools</w:t>
            </w:r>
          </w:p>
        </w:tc>
        <w:tc>
          <w:tcPr>
            <w:tcW w:w="1626" w:type="dxa"/>
          </w:tcPr>
          <w:p w14:paraId="109F5D33"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Eradication</w:t>
            </w:r>
          </w:p>
        </w:tc>
      </w:tr>
      <w:tr w:rsidR="00AB447B" w:rsidRPr="00AB447B" w14:paraId="5FA3355A" w14:textId="77777777" w:rsidTr="00972822">
        <w:tc>
          <w:tcPr>
            <w:tcW w:w="1935" w:type="dxa"/>
          </w:tcPr>
          <w:p w14:paraId="0F1EAB78" w14:textId="77777777" w:rsidR="00AB447B" w:rsidRPr="00AB447B" w:rsidRDefault="00AB447B" w:rsidP="00972822">
            <w:pPr>
              <w:tabs>
                <w:tab w:val="left" w:pos="1410"/>
              </w:tabs>
              <w:ind w:right="-320"/>
              <w:rPr>
                <w:rFonts w:ascii="Times New Roman" w:hAnsi="Times New Roman" w:cs="Times New Roman"/>
              </w:rPr>
            </w:pPr>
            <w:r w:rsidRPr="00AB447B">
              <w:rPr>
                <w:rFonts w:ascii="Times New Roman" w:hAnsi="Times New Roman" w:cs="Times New Roman"/>
              </w:rPr>
              <w:t>Actions on Objective</w:t>
            </w:r>
          </w:p>
        </w:tc>
        <w:tc>
          <w:tcPr>
            <w:tcW w:w="690" w:type="dxa"/>
          </w:tcPr>
          <w:p w14:paraId="26A4CF92"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8</w:t>
            </w:r>
          </w:p>
        </w:tc>
        <w:tc>
          <w:tcPr>
            <w:tcW w:w="2188" w:type="dxa"/>
          </w:tcPr>
          <w:p w14:paraId="1BBBD7A0" w14:textId="77777777" w:rsidR="00AB447B" w:rsidRPr="00AB447B" w:rsidRDefault="00AB447B" w:rsidP="00972822">
            <w:pPr>
              <w:tabs>
                <w:tab w:val="left" w:pos="1410"/>
              </w:tabs>
              <w:ind w:right="170"/>
              <w:rPr>
                <w:rFonts w:ascii="Times New Roman" w:hAnsi="Times New Roman" w:cs="Times New Roman"/>
              </w:rPr>
            </w:pPr>
            <w:r w:rsidRPr="00AB447B">
              <w:rPr>
                <w:rFonts w:ascii="Times New Roman" w:hAnsi="Times New Roman" w:cs="Times New Roman"/>
              </w:rPr>
              <w:t>Initiate unauthorized intentional funds transfer using spoofed emails</w:t>
            </w:r>
          </w:p>
        </w:tc>
        <w:tc>
          <w:tcPr>
            <w:tcW w:w="2442" w:type="dxa"/>
          </w:tcPr>
          <w:p w14:paraId="104BE8D3"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Unusual funds transfer request pattern</w:t>
            </w:r>
          </w:p>
          <w:p w14:paraId="4B2F9602" w14:textId="77777777" w:rsidR="00AB447B" w:rsidRPr="00AB447B" w:rsidRDefault="00AB447B" w:rsidP="00972822">
            <w:pPr>
              <w:tabs>
                <w:tab w:val="left" w:pos="1300"/>
                <w:tab w:val="left" w:pos="1410"/>
              </w:tabs>
              <w:ind w:firstLine="10"/>
              <w:rPr>
                <w:rFonts w:ascii="Times New Roman" w:hAnsi="Times New Roman" w:cs="Times New Roman"/>
              </w:rPr>
            </w:pPr>
            <w:r w:rsidRPr="00AB447B">
              <w:rPr>
                <w:rFonts w:ascii="Times New Roman" w:hAnsi="Times New Roman" w:cs="Times New Roman"/>
              </w:rPr>
              <w:t>Out of office executive approves wire</w:t>
            </w:r>
          </w:p>
        </w:tc>
        <w:tc>
          <w:tcPr>
            <w:tcW w:w="1648" w:type="dxa"/>
          </w:tcPr>
          <w:p w14:paraId="7B9A9CC5"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Email logs</w:t>
            </w:r>
          </w:p>
          <w:p w14:paraId="757D2DCB"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Transaction monitoring</w:t>
            </w:r>
          </w:p>
        </w:tc>
        <w:tc>
          <w:tcPr>
            <w:tcW w:w="3092" w:type="dxa"/>
          </w:tcPr>
          <w:p w14:paraId="5E52CB3E" w14:textId="77777777" w:rsidR="00AB447B" w:rsidRPr="00AB447B" w:rsidRDefault="00AB447B" w:rsidP="00972822">
            <w:pPr>
              <w:tabs>
                <w:tab w:val="left" w:pos="1410"/>
                <w:tab w:val="left" w:pos="1880"/>
                <w:tab w:val="left" w:pos="2260"/>
              </w:tabs>
              <w:rPr>
                <w:rFonts w:ascii="Times New Roman" w:hAnsi="Times New Roman" w:cs="Times New Roman"/>
              </w:rPr>
            </w:pPr>
            <w:r w:rsidRPr="00AB447B">
              <w:rPr>
                <w:rFonts w:ascii="Times New Roman" w:hAnsi="Times New Roman" w:cs="Times New Roman"/>
              </w:rPr>
              <w:t xml:space="preserve">Implement MFA authentication and voice confirmation for large transfers </w:t>
            </w:r>
          </w:p>
        </w:tc>
        <w:tc>
          <w:tcPr>
            <w:tcW w:w="1626" w:type="dxa"/>
          </w:tcPr>
          <w:p w14:paraId="294BE52A" w14:textId="77777777" w:rsidR="00AB447B" w:rsidRPr="00AB447B" w:rsidRDefault="00AB447B" w:rsidP="00972822">
            <w:pPr>
              <w:tabs>
                <w:tab w:val="left" w:pos="1410"/>
              </w:tabs>
              <w:rPr>
                <w:rFonts w:ascii="Times New Roman" w:hAnsi="Times New Roman" w:cs="Times New Roman"/>
              </w:rPr>
            </w:pPr>
            <w:r w:rsidRPr="00AB447B">
              <w:rPr>
                <w:rFonts w:ascii="Times New Roman" w:hAnsi="Times New Roman" w:cs="Times New Roman"/>
              </w:rPr>
              <w:t>Recovery</w:t>
            </w:r>
          </w:p>
        </w:tc>
      </w:tr>
    </w:tbl>
    <w:p w14:paraId="4E2CC4FB" w14:textId="26652286" w:rsidR="00AB447B" w:rsidRPr="00C064F3" w:rsidRDefault="00AB447B" w:rsidP="00C064F3">
      <w:pPr>
        <w:pStyle w:val="p1"/>
        <w:spacing w:line="360" w:lineRule="auto"/>
        <w:rPr>
          <w:rFonts w:ascii="Times New Roman" w:hAnsi="Times New Roman"/>
          <w:i/>
          <w:iCs/>
          <w:sz w:val="24"/>
          <w:szCs w:val="24"/>
        </w:rPr>
      </w:pPr>
      <w:r w:rsidRPr="00C064F3">
        <w:rPr>
          <w:rFonts w:ascii="Times New Roman" w:hAnsi="Times New Roman"/>
          <w:i/>
          <w:iCs/>
          <w:sz w:val="24"/>
          <w:szCs w:val="24"/>
        </w:rPr>
        <w:t>Table 1: Addresses the full flow of a potential attack</w:t>
      </w:r>
      <w:r w:rsidR="00C064F3" w:rsidRPr="00C064F3">
        <w:rPr>
          <w:rStyle w:val="apple-converted-space"/>
          <w:rFonts w:ascii="Times New Roman" w:eastAsiaTheme="majorEastAsia" w:hAnsi="Times New Roman"/>
          <w:i/>
          <w:iCs/>
          <w:sz w:val="24"/>
          <w:szCs w:val="24"/>
        </w:rPr>
        <w:t xml:space="preserve"> in a course of action table that helps to identify, evaluate, and prioritize defense actions against potential threats</w:t>
      </w:r>
      <w:r w:rsidR="00C064F3">
        <w:rPr>
          <w:rStyle w:val="apple-converted-space"/>
          <w:rFonts w:ascii="Times New Roman" w:eastAsiaTheme="majorEastAsia" w:hAnsi="Times New Roman"/>
          <w:i/>
          <w:iCs/>
          <w:sz w:val="24"/>
          <w:szCs w:val="24"/>
        </w:rPr>
        <w:t xml:space="preserve"> (Goss, 2025). A course of action table allows cyber intelligence the opportunity to plan defensive actions that can counter each step in a cyber-attack (Warner, 2023).</w:t>
      </w:r>
    </w:p>
    <w:p w14:paraId="7BD6C1FE" w14:textId="268DB238" w:rsidR="00AB447B" w:rsidRDefault="00AB447B">
      <w:pPr>
        <w:rPr>
          <w:rFonts w:ascii="Times New Roman" w:hAnsi="Times New Roman" w:cs="Times New Roman"/>
        </w:rPr>
      </w:pPr>
    </w:p>
    <w:p w14:paraId="5AF50C49" w14:textId="77777777" w:rsidR="00C064F3" w:rsidRDefault="00C064F3">
      <w:pPr>
        <w:rPr>
          <w:rFonts w:ascii="Times New Roman" w:hAnsi="Times New Roman" w:cs="Times New Roman"/>
        </w:rPr>
      </w:pPr>
    </w:p>
    <w:p w14:paraId="50AAB2DF" w14:textId="77777777" w:rsidR="0052171A" w:rsidRDefault="0052171A">
      <w:pPr>
        <w:rPr>
          <w:rFonts w:ascii="Times New Roman" w:hAnsi="Times New Roman" w:cs="Times New Roman"/>
        </w:rPr>
      </w:pPr>
    </w:p>
    <w:p w14:paraId="019B1D59" w14:textId="77777777" w:rsidR="0052171A" w:rsidRDefault="0052171A">
      <w:pPr>
        <w:rPr>
          <w:rFonts w:ascii="Times New Roman" w:hAnsi="Times New Roman" w:cs="Times New Roman"/>
        </w:rPr>
      </w:pPr>
    </w:p>
    <w:p w14:paraId="45A98A50" w14:textId="3F9CE8C8" w:rsidR="00C064F3" w:rsidRPr="0052171A" w:rsidRDefault="0052171A">
      <w:pPr>
        <w:rPr>
          <w:rFonts w:ascii="Times New Roman" w:hAnsi="Times New Roman" w:cs="Times New Roman"/>
          <w:b/>
          <w:bCs/>
        </w:rPr>
      </w:pPr>
      <w:r w:rsidRPr="0052171A">
        <w:rPr>
          <w:rFonts w:ascii="Times New Roman" w:hAnsi="Times New Roman" w:cs="Times New Roman"/>
          <w:b/>
          <w:bCs/>
        </w:rPr>
        <w:lastRenderedPageBreak/>
        <w:t>Lesson Learned</w:t>
      </w:r>
    </w:p>
    <w:p w14:paraId="1BEBEDB5" w14:textId="44FA1A67" w:rsidR="0052171A" w:rsidRDefault="0052171A" w:rsidP="004E0B35">
      <w:pPr>
        <w:spacing w:line="480" w:lineRule="auto"/>
        <w:ind w:firstLine="720"/>
        <w:rPr>
          <w:rFonts w:ascii="Times New Roman" w:hAnsi="Times New Roman" w:cs="Times New Roman"/>
        </w:rPr>
      </w:pPr>
      <w:r>
        <w:rPr>
          <w:rFonts w:ascii="Times New Roman" w:hAnsi="Times New Roman" w:cs="Times New Roman"/>
        </w:rPr>
        <w:t xml:space="preserve">The attack revealed several critical </w:t>
      </w:r>
      <w:r w:rsidR="00C229B7">
        <w:rPr>
          <w:rFonts w:ascii="Times New Roman" w:hAnsi="Times New Roman" w:cs="Times New Roman"/>
        </w:rPr>
        <w:t>vulnerabilities</w:t>
      </w:r>
      <w:r>
        <w:rPr>
          <w:rFonts w:ascii="Times New Roman" w:hAnsi="Times New Roman" w:cs="Times New Roman"/>
        </w:rPr>
        <w:t xml:space="preserve"> in the Finger Lake Community Bank’s cybersecurity infrastructure. The lack of a continuous monitoring allowed the attacker to probe and exploit weaknesses therefore being able to go </w:t>
      </w:r>
      <w:r w:rsidR="00C229B7">
        <w:rPr>
          <w:rFonts w:ascii="Times New Roman" w:hAnsi="Times New Roman" w:cs="Times New Roman"/>
        </w:rPr>
        <w:t>undetected</w:t>
      </w:r>
      <w:r>
        <w:rPr>
          <w:rFonts w:ascii="Times New Roman" w:hAnsi="Times New Roman" w:cs="Times New Roman"/>
        </w:rPr>
        <w:t xml:space="preserve"> over multiple </w:t>
      </w:r>
      <w:r w:rsidR="00C229B7">
        <w:rPr>
          <w:rFonts w:ascii="Times New Roman" w:hAnsi="Times New Roman" w:cs="Times New Roman"/>
        </w:rPr>
        <w:t>days (</w:t>
      </w:r>
      <w:r w:rsidR="00FF5515">
        <w:rPr>
          <w:rFonts w:ascii="Times New Roman" w:hAnsi="Times New Roman" w:cs="Times New Roman"/>
        </w:rPr>
        <w:t>G</w:t>
      </w:r>
      <w:r w:rsidR="00C229B7">
        <w:rPr>
          <w:rFonts w:ascii="Times New Roman" w:hAnsi="Times New Roman" w:cs="Times New Roman"/>
        </w:rPr>
        <w:t xml:space="preserve">oss, 2025). Proactive vulnerability assessments are an essential step in providing real time anomaly detection to reduce attack surface exposure. Next a phishing email exposed a human error due to limited awareness training and employee email filters. Employee training and education along with phishing simulation tests is essential in mitigating threats in the future (Warner, 2023). The unauthorized internal funds transferred exploited a lack in financial, and escalation controls. To mitigate future incidents, executives should require MFA before approving high risk transactions (Goss, 2025). The attack also emphasized the need for log correlation and automated response tools such as SIEM systems. This will allow for faster identification and containment of intrusions (Warner, 2023). Lastly, due to the banks absence of external audits and cyber </w:t>
      </w:r>
      <w:r w:rsidR="004E0B35">
        <w:rPr>
          <w:rFonts w:ascii="Times New Roman" w:hAnsi="Times New Roman" w:cs="Times New Roman"/>
        </w:rPr>
        <w:t>policies,</w:t>
      </w:r>
      <w:r w:rsidR="00C229B7">
        <w:rPr>
          <w:rFonts w:ascii="Times New Roman" w:hAnsi="Times New Roman" w:cs="Times New Roman"/>
        </w:rPr>
        <w:t xml:space="preserve"> it allowed the bank to be exposed. </w:t>
      </w:r>
      <w:r w:rsidR="004E0B35">
        <w:rPr>
          <w:rFonts w:ascii="Times New Roman" w:hAnsi="Times New Roman" w:cs="Times New Roman"/>
        </w:rPr>
        <w:t>Annual policy awareness and compliance improvement will mitigate any further vulnerabilities in the future (Goss, 2025).</w:t>
      </w:r>
    </w:p>
    <w:p w14:paraId="78656BA7" w14:textId="77777777" w:rsidR="00C064F3" w:rsidRDefault="00C064F3">
      <w:pPr>
        <w:rPr>
          <w:rFonts w:ascii="Times New Roman" w:hAnsi="Times New Roman" w:cs="Times New Roman"/>
        </w:rPr>
      </w:pPr>
    </w:p>
    <w:p w14:paraId="58463BFC" w14:textId="77777777" w:rsidR="00C064F3" w:rsidRDefault="00C064F3">
      <w:pPr>
        <w:rPr>
          <w:rFonts w:ascii="Times New Roman" w:hAnsi="Times New Roman" w:cs="Times New Roman"/>
        </w:rPr>
      </w:pPr>
    </w:p>
    <w:p w14:paraId="2D6BE48B" w14:textId="77777777" w:rsidR="00C064F3" w:rsidRDefault="00C064F3">
      <w:pPr>
        <w:rPr>
          <w:rFonts w:ascii="Times New Roman" w:hAnsi="Times New Roman" w:cs="Times New Roman"/>
        </w:rPr>
      </w:pPr>
    </w:p>
    <w:p w14:paraId="61B5A01D" w14:textId="77777777" w:rsidR="00C064F3" w:rsidRDefault="00C064F3">
      <w:pPr>
        <w:rPr>
          <w:rFonts w:ascii="Times New Roman" w:hAnsi="Times New Roman" w:cs="Times New Roman"/>
        </w:rPr>
      </w:pPr>
    </w:p>
    <w:p w14:paraId="2E164C50" w14:textId="77777777" w:rsidR="00C064F3" w:rsidRDefault="00C064F3">
      <w:pPr>
        <w:rPr>
          <w:rFonts w:ascii="Times New Roman" w:hAnsi="Times New Roman" w:cs="Times New Roman"/>
        </w:rPr>
      </w:pPr>
    </w:p>
    <w:p w14:paraId="7BAE0410" w14:textId="77777777" w:rsidR="00C064F3" w:rsidRDefault="00C064F3">
      <w:pPr>
        <w:rPr>
          <w:rFonts w:ascii="Times New Roman" w:hAnsi="Times New Roman" w:cs="Times New Roman"/>
        </w:rPr>
      </w:pPr>
    </w:p>
    <w:p w14:paraId="479591B0" w14:textId="77777777" w:rsidR="00C064F3" w:rsidRDefault="00C064F3">
      <w:pPr>
        <w:rPr>
          <w:rFonts w:ascii="Times New Roman" w:hAnsi="Times New Roman" w:cs="Times New Roman"/>
        </w:rPr>
      </w:pPr>
    </w:p>
    <w:p w14:paraId="1AC0CD71" w14:textId="1C5EE021" w:rsidR="00C064F3" w:rsidRDefault="00C064F3" w:rsidP="00C064F3">
      <w:pPr>
        <w:jc w:val="center"/>
        <w:rPr>
          <w:rFonts w:ascii="Times New Roman" w:hAnsi="Times New Roman" w:cs="Times New Roman"/>
        </w:rPr>
      </w:pPr>
      <w:r>
        <w:rPr>
          <w:rFonts w:ascii="Times New Roman" w:hAnsi="Times New Roman" w:cs="Times New Roman"/>
        </w:rPr>
        <w:lastRenderedPageBreak/>
        <w:t>References</w:t>
      </w:r>
    </w:p>
    <w:p w14:paraId="4031142D" w14:textId="7EC905E9" w:rsidR="00C064F3" w:rsidRPr="00C064F3" w:rsidRDefault="00C064F3" w:rsidP="00C064F3">
      <w:pPr>
        <w:spacing w:line="480" w:lineRule="auto"/>
        <w:ind w:left="720" w:hanging="720"/>
        <w:rPr>
          <w:rFonts w:ascii="Times New Roman" w:hAnsi="Times New Roman" w:cs="Times New Roman"/>
        </w:rPr>
      </w:pPr>
      <w:r w:rsidRPr="00C064F3">
        <w:rPr>
          <w:rFonts w:ascii="Times New Roman" w:hAnsi="Times New Roman" w:cs="Times New Roman"/>
        </w:rPr>
        <w:t>Warner, C. (2023, December 11). Courses of action matrix in cyber threat intelligence. Medium. https://warnerchad.medium.com/courses-of-action-matrix-in-cyber-threat-intelligence-82bf49243e46</w:t>
      </w:r>
    </w:p>
    <w:p w14:paraId="48EE18DE" w14:textId="77777777" w:rsidR="00C064F3" w:rsidRPr="00C064F3" w:rsidRDefault="00C064F3" w:rsidP="00C064F3">
      <w:pPr>
        <w:spacing w:line="480" w:lineRule="auto"/>
        <w:rPr>
          <w:rFonts w:ascii="Times New Roman" w:hAnsi="Times New Roman" w:cs="Times New Roman"/>
        </w:rPr>
      </w:pPr>
      <w:r w:rsidRPr="00C064F3">
        <w:rPr>
          <w:rFonts w:ascii="Times New Roman" w:hAnsi="Times New Roman" w:cs="Times New Roman"/>
        </w:rPr>
        <w:t>Goss, A. (2025, January 10). Unraveling the courses of action matrix: Full guide to coa. Kraven Security.</w:t>
      </w:r>
    </w:p>
    <w:p w14:paraId="318DC313" w14:textId="6DE6C3B0" w:rsidR="00C064F3" w:rsidRPr="00C064F3" w:rsidRDefault="00C064F3" w:rsidP="00C064F3">
      <w:pPr>
        <w:spacing w:line="480" w:lineRule="auto"/>
        <w:ind w:left="630" w:firstLine="90"/>
        <w:rPr>
          <w:rFonts w:ascii="Times New Roman" w:hAnsi="Times New Roman" w:cs="Times New Roman"/>
        </w:rPr>
      </w:pPr>
      <w:r w:rsidRPr="00C064F3">
        <w:rPr>
          <w:rFonts w:ascii="Times New Roman" w:hAnsi="Times New Roman" w:cs="Times New Roman"/>
        </w:rPr>
        <w:t>https://kravensecurity.com/the-courses-of-action-matrix/</w:t>
      </w:r>
    </w:p>
    <w:p w14:paraId="5D645315" w14:textId="77777777" w:rsidR="00C064F3" w:rsidRPr="00C064F3" w:rsidRDefault="00C064F3" w:rsidP="00C064F3"/>
    <w:sectPr w:rsidR="00C064F3" w:rsidRPr="00C064F3" w:rsidSect="00AB447B">
      <w:headerReference w:type="even" r:id="rId6"/>
      <w:headerReference w:type="default" r:id="rId7"/>
      <w:pgSz w:w="15840" w:h="1222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79FF0" w14:textId="77777777" w:rsidR="0015348D" w:rsidRDefault="0015348D" w:rsidP="00AB447B">
      <w:pPr>
        <w:spacing w:after="0" w:line="240" w:lineRule="auto"/>
      </w:pPr>
      <w:r>
        <w:separator/>
      </w:r>
    </w:p>
  </w:endnote>
  <w:endnote w:type="continuationSeparator" w:id="0">
    <w:p w14:paraId="4AEB6713" w14:textId="77777777" w:rsidR="0015348D" w:rsidRDefault="0015348D" w:rsidP="00AB4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B33D1" w14:textId="77777777" w:rsidR="0015348D" w:rsidRDefault="0015348D" w:rsidP="00AB447B">
      <w:pPr>
        <w:spacing w:after="0" w:line="240" w:lineRule="auto"/>
      </w:pPr>
      <w:r>
        <w:separator/>
      </w:r>
    </w:p>
  </w:footnote>
  <w:footnote w:type="continuationSeparator" w:id="0">
    <w:p w14:paraId="7DB8EC84" w14:textId="77777777" w:rsidR="0015348D" w:rsidRDefault="0015348D" w:rsidP="00AB44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6669224"/>
      <w:docPartObj>
        <w:docPartGallery w:val="Page Numbers (Top of Page)"/>
        <w:docPartUnique/>
      </w:docPartObj>
    </w:sdtPr>
    <w:sdtContent>
      <w:p w14:paraId="4C5CF380" w14:textId="16D31F5A" w:rsidR="00AB447B" w:rsidRDefault="00AB447B" w:rsidP="00F315C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652A27" w14:textId="77777777" w:rsidR="00AB447B" w:rsidRDefault="00AB447B" w:rsidP="00AB447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776935815"/>
      <w:docPartObj>
        <w:docPartGallery w:val="Page Numbers (Top of Page)"/>
        <w:docPartUnique/>
      </w:docPartObj>
    </w:sdtPr>
    <w:sdtContent>
      <w:p w14:paraId="3AC80905" w14:textId="692785B5" w:rsidR="00AB447B" w:rsidRPr="00AB447B" w:rsidRDefault="00AB447B" w:rsidP="00F315C5">
        <w:pPr>
          <w:pStyle w:val="Header"/>
          <w:framePr w:wrap="none" w:vAnchor="text" w:hAnchor="margin" w:xAlign="right" w:y="1"/>
          <w:rPr>
            <w:rStyle w:val="PageNumber"/>
            <w:rFonts w:ascii="Times New Roman" w:hAnsi="Times New Roman" w:cs="Times New Roman"/>
          </w:rPr>
        </w:pPr>
        <w:r w:rsidRPr="00AB447B">
          <w:rPr>
            <w:rStyle w:val="PageNumber"/>
            <w:rFonts w:ascii="Times New Roman" w:hAnsi="Times New Roman" w:cs="Times New Roman"/>
          </w:rPr>
          <w:fldChar w:fldCharType="begin"/>
        </w:r>
        <w:r w:rsidRPr="00AB447B">
          <w:rPr>
            <w:rStyle w:val="PageNumber"/>
            <w:rFonts w:ascii="Times New Roman" w:hAnsi="Times New Roman" w:cs="Times New Roman"/>
          </w:rPr>
          <w:instrText xml:space="preserve"> PAGE </w:instrText>
        </w:r>
        <w:r w:rsidRPr="00AB447B">
          <w:rPr>
            <w:rStyle w:val="PageNumber"/>
            <w:rFonts w:ascii="Times New Roman" w:hAnsi="Times New Roman" w:cs="Times New Roman"/>
          </w:rPr>
          <w:fldChar w:fldCharType="separate"/>
        </w:r>
        <w:r w:rsidRPr="00AB447B">
          <w:rPr>
            <w:rStyle w:val="PageNumber"/>
            <w:rFonts w:ascii="Times New Roman" w:hAnsi="Times New Roman" w:cs="Times New Roman"/>
            <w:noProof/>
          </w:rPr>
          <w:t>1</w:t>
        </w:r>
        <w:r w:rsidRPr="00AB447B">
          <w:rPr>
            <w:rStyle w:val="PageNumber"/>
            <w:rFonts w:ascii="Times New Roman" w:hAnsi="Times New Roman" w:cs="Times New Roman"/>
          </w:rPr>
          <w:fldChar w:fldCharType="end"/>
        </w:r>
      </w:p>
    </w:sdtContent>
  </w:sdt>
  <w:p w14:paraId="3E807D4C" w14:textId="583DEB26" w:rsidR="00AB447B" w:rsidRPr="00AB447B" w:rsidRDefault="00AB447B" w:rsidP="00AB447B">
    <w:pPr>
      <w:pStyle w:val="Header"/>
      <w:ind w:right="360"/>
      <w:rPr>
        <w:rFonts w:ascii="Times New Roman" w:hAnsi="Times New Roman" w:cs="Times New Roman"/>
      </w:rPr>
    </w:pPr>
    <w:r w:rsidRPr="00AB447B">
      <w:rPr>
        <w:rFonts w:ascii="Times New Roman" w:hAnsi="Times New Roman" w:cs="Times New Roman"/>
      </w:rPr>
      <w:t>6-2 : Course</w:t>
    </w:r>
    <w:r>
      <w:rPr>
        <w:rFonts w:ascii="Times New Roman" w:hAnsi="Times New Roman" w:cs="Times New Roman"/>
      </w:rPr>
      <w:t xml:space="preserve">s </w:t>
    </w:r>
    <w:r w:rsidRPr="00AB447B">
      <w:rPr>
        <w:rFonts w:ascii="Times New Roman" w:hAnsi="Times New Roman" w:cs="Times New Roman"/>
      </w:rPr>
      <w:t>Action Table</w:t>
    </w:r>
  </w:p>
  <w:p w14:paraId="6C96D82E" w14:textId="77777777" w:rsidR="00AB447B" w:rsidRDefault="00AB44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7B"/>
    <w:rsid w:val="0002249C"/>
    <w:rsid w:val="00057DF3"/>
    <w:rsid w:val="0015348D"/>
    <w:rsid w:val="002C6F79"/>
    <w:rsid w:val="004D2890"/>
    <w:rsid w:val="004E0B35"/>
    <w:rsid w:val="0052171A"/>
    <w:rsid w:val="00655BC4"/>
    <w:rsid w:val="00787ED0"/>
    <w:rsid w:val="008920EB"/>
    <w:rsid w:val="0090497E"/>
    <w:rsid w:val="0090582C"/>
    <w:rsid w:val="009A5790"/>
    <w:rsid w:val="00AB447B"/>
    <w:rsid w:val="00C064F3"/>
    <w:rsid w:val="00C229B7"/>
    <w:rsid w:val="00FF5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7E1224"/>
  <w15:chartTrackingRefBased/>
  <w15:docId w15:val="{AD4F89C3-876E-6748-8E38-2FB4E9CB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47B"/>
    <w:rPr>
      <w:rFonts w:eastAsiaTheme="minorEastAsia"/>
    </w:rPr>
  </w:style>
  <w:style w:type="paragraph" w:styleId="Heading1">
    <w:name w:val="heading 1"/>
    <w:basedOn w:val="Normal"/>
    <w:next w:val="Normal"/>
    <w:link w:val="Heading1Char"/>
    <w:uiPriority w:val="9"/>
    <w:qFormat/>
    <w:rsid w:val="00AB44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4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4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4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4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4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4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4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4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4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4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4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4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4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4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4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4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47B"/>
    <w:rPr>
      <w:rFonts w:eastAsiaTheme="majorEastAsia" w:cstheme="majorBidi"/>
      <w:color w:val="272727" w:themeColor="text1" w:themeTint="D8"/>
    </w:rPr>
  </w:style>
  <w:style w:type="paragraph" w:styleId="Title">
    <w:name w:val="Title"/>
    <w:basedOn w:val="Normal"/>
    <w:next w:val="Normal"/>
    <w:link w:val="TitleChar"/>
    <w:uiPriority w:val="10"/>
    <w:qFormat/>
    <w:rsid w:val="00AB4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4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4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4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47B"/>
    <w:pPr>
      <w:spacing w:before="160"/>
      <w:jc w:val="center"/>
    </w:pPr>
    <w:rPr>
      <w:i/>
      <w:iCs/>
      <w:color w:val="404040" w:themeColor="text1" w:themeTint="BF"/>
    </w:rPr>
  </w:style>
  <w:style w:type="character" w:customStyle="1" w:styleId="QuoteChar">
    <w:name w:val="Quote Char"/>
    <w:basedOn w:val="DefaultParagraphFont"/>
    <w:link w:val="Quote"/>
    <w:uiPriority w:val="29"/>
    <w:rsid w:val="00AB447B"/>
    <w:rPr>
      <w:i/>
      <w:iCs/>
      <w:color w:val="404040" w:themeColor="text1" w:themeTint="BF"/>
    </w:rPr>
  </w:style>
  <w:style w:type="paragraph" w:styleId="ListParagraph">
    <w:name w:val="List Paragraph"/>
    <w:basedOn w:val="Normal"/>
    <w:uiPriority w:val="34"/>
    <w:qFormat/>
    <w:rsid w:val="00AB447B"/>
    <w:pPr>
      <w:ind w:left="720"/>
      <w:contextualSpacing/>
    </w:pPr>
  </w:style>
  <w:style w:type="character" w:styleId="IntenseEmphasis">
    <w:name w:val="Intense Emphasis"/>
    <w:basedOn w:val="DefaultParagraphFont"/>
    <w:uiPriority w:val="21"/>
    <w:qFormat/>
    <w:rsid w:val="00AB447B"/>
    <w:rPr>
      <w:i/>
      <w:iCs/>
      <w:color w:val="0F4761" w:themeColor="accent1" w:themeShade="BF"/>
    </w:rPr>
  </w:style>
  <w:style w:type="paragraph" w:styleId="IntenseQuote">
    <w:name w:val="Intense Quote"/>
    <w:basedOn w:val="Normal"/>
    <w:next w:val="Normal"/>
    <w:link w:val="IntenseQuoteChar"/>
    <w:uiPriority w:val="30"/>
    <w:qFormat/>
    <w:rsid w:val="00AB44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47B"/>
    <w:rPr>
      <w:i/>
      <w:iCs/>
      <w:color w:val="0F4761" w:themeColor="accent1" w:themeShade="BF"/>
    </w:rPr>
  </w:style>
  <w:style w:type="character" w:styleId="IntenseReference">
    <w:name w:val="Intense Reference"/>
    <w:basedOn w:val="DefaultParagraphFont"/>
    <w:uiPriority w:val="32"/>
    <w:qFormat/>
    <w:rsid w:val="00AB447B"/>
    <w:rPr>
      <w:b/>
      <w:bCs/>
      <w:smallCaps/>
      <w:color w:val="0F4761" w:themeColor="accent1" w:themeShade="BF"/>
      <w:spacing w:val="5"/>
    </w:rPr>
  </w:style>
  <w:style w:type="table" w:styleId="TableGrid">
    <w:name w:val="Table Grid"/>
    <w:basedOn w:val="TableNormal"/>
    <w:uiPriority w:val="39"/>
    <w:rsid w:val="00AB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4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447B"/>
    <w:rPr>
      <w:rFonts w:eastAsiaTheme="minorEastAsia"/>
    </w:rPr>
  </w:style>
  <w:style w:type="paragraph" w:styleId="Footer">
    <w:name w:val="footer"/>
    <w:basedOn w:val="Normal"/>
    <w:link w:val="FooterChar"/>
    <w:uiPriority w:val="99"/>
    <w:unhideWhenUsed/>
    <w:rsid w:val="00AB44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447B"/>
    <w:rPr>
      <w:rFonts w:eastAsiaTheme="minorEastAsia"/>
    </w:rPr>
  </w:style>
  <w:style w:type="character" w:styleId="PageNumber">
    <w:name w:val="page number"/>
    <w:basedOn w:val="DefaultParagraphFont"/>
    <w:uiPriority w:val="99"/>
    <w:semiHidden/>
    <w:unhideWhenUsed/>
    <w:rsid w:val="00AB447B"/>
  </w:style>
  <w:style w:type="paragraph" w:customStyle="1" w:styleId="p1">
    <w:name w:val="p1"/>
    <w:basedOn w:val="Normal"/>
    <w:rsid w:val="00AB447B"/>
    <w:pPr>
      <w:spacing w:after="0" w:line="240" w:lineRule="auto"/>
    </w:pPr>
    <w:rPr>
      <w:rFonts w:ascii="Helvetica" w:eastAsia="Times New Roman" w:hAnsi="Helvetica" w:cs="Times New Roman"/>
      <w:color w:val="000000"/>
      <w:kern w:val="0"/>
      <w:sz w:val="17"/>
      <w:szCs w:val="17"/>
      <w14:ligatures w14:val="none"/>
    </w:rPr>
  </w:style>
  <w:style w:type="character" w:customStyle="1" w:styleId="apple-converted-space">
    <w:name w:val="apple-converted-space"/>
    <w:basedOn w:val="DefaultParagraphFont"/>
    <w:rsid w:val="00AB447B"/>
  </w:style>
  <w:style w:type="paragraph" w:styleId="NormalWeb">
    <w:name w:val="Normal (Web)"/>
    <w:basedOn w:val="Normal"/>
    <w:uiPriority w:val="99"/>
    <w:semiHidden/>
    <w:unhideWhenUsed/>
    <w:rsid w:val="00C064F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995717">
      <w:bodyDiv w:val="1"/>
      <w:marLeft w:val="0"/>
      <w:marRight w:val="0"/>
      <w:marTop w:val="0"/>
      <w:marBottom w:val="0"/>
      <w:divBdr>
        <w:top w:val="none" w:sz="0" w:space="0" w:color="auto"/>
        <w:left w:val="none" w:sz="0" w:space="0" w:color="auto"/>
        <w:bottom w:val="none" w:sz="0" w:space="0" w:color="auto"/>
        <w:right w:val="none" w:sz="0" w:space="0" w:color="auto"/>
      </w:divBdr>
    </w:div>
    <w:div w:id="1181118778">
      <w:bodyDiv w:val="1"/>
      <w:marLeft w:val="0"/>
      <w:marRight w:val="0"/>
      <w:marTop w:val="0"/>
      <w:marBottom w:val="0"/>
      <w:divBdr>
        <w:top w:val="none" w:sz="0" w:space="0" w:color="auto"/>
        <w:left w:val="none" w:sz="0" w:space="0" w:color="auto"/>
        <w:bottom w:val="none" w:sz="0" w:space="0" w:color="auto"/>
        <w:right w:val="none" w:sz="0" w:space="0" w:color="auto"/>
      </w:divBdr>
    </w:div>
    <w:div w:id="2100130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2</cp:revision>
  <dcterms:created xsi:type="dcterms:W3CDTF">2025-05-25T22:09:00Z</dcterms:created>
  <dcterms:modified xsi:type="dcterms:W3CDTF">2025-05-25T22:09:00Z</dcterms:modified>
</cp:coreProperties>
</file>