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6DAFA" w14:textId="77777777" w:rsidR="00DD0FAD" w:rsidRDefault="00DD0FAD" w:rsidP="00DD0FAD">
      <w:pPr>
        <w:jc w:val="center"/>
        <w:rPr>
          <w:rFonts w:ascii="Times New Roman" w:hAnsi="Times New Roman" w:cs="Times New Roman"/>
          <w:color w:val="202122"/>
          <w:spacing w:val="3"/>
          <w:shd w:val="clear" w:color="auto" w:fill="FFFFFF"/>
        </w:rPr>
      </w:pPr>
    </w:p>
    <w:p w14:paraId="32A5ACD5" w14:textId="77777777" w:rsidR="00DD0FAD" w:rsidRDefault="00DD0FAD" w:rsidP="00DD0FAD">
      <w:pPr>
        <w:jc w:val="center"/>
        <w:rPr>
          <w:rFonts w:ascii="Times New Roman" w:hAnsi="Times New Roman" w:cs="Times New Roman"/>
          <w:color w:val="202122"/>
          <w:spacing w:val="3"/>
          <w:shd w:val="clear" w:color="auto" w:fill="FFFFFF"/>
        </w:rPr>
      </w:pPr>
    </w:p>
    <w:p w14:paraId="06BDFD7F" w14:textId="77777777" w:rsidR="00DD0FAD" w:rsidRDefault="00DD0FAD" w:rsidP="00DD0FAD">
      <w:pPr>
        <w:jc w:val="center"/>
        <w:rPr>
          <w:rFonts w:ascii="Times New Roman" w:hAnsi="Times New Roman" w:cs="Times New Roman"/>
          <w:color w:val="202122"/>
          <w:spacing w:val="3"/>
          <w:shd w:val="clear" w:color="auto" w:fill="FFFFFF"/>
        </w:rPr>
      </w:pPr>
    </w:p>
    <w:p w14:paraId="7B98E144" w14:textId="77777777" w:rsidR="00DD0FAD" w:rsidRDefault="00DD0FAD" w:rsidP="00DD0FAD">
      <w:pPr>
        <w:jc w:val="center"/>
        <w:rPr>
          <w:rFonts w:ascii="Times New Roman" w:hAnsi="Times New Roman" w:cs="Times New Roman"/>
          <w:color w:val="202122"/>
          <w:spacing w:val="3"/>
          <w:shd w:val="clear" w:color="auto" w:fill="FFFFFF"/>
        </w:rPr>
      </w:pPr>
    </w:p>
    <w:p w14:paraId="2C464A94" w14:textId="77777777" w:rsidR="00DD0FAD" w:rsidRDefault="00DD0FAD" w:rsidP="00DD0FAD">
      <w:pPr>
        <w:jc w:val="center"/>
        <w:rPr>
          <w:rFonts w:ascii="Times New Roman" w:hAnsi="Times New Roman" w:cs="Times New Roman"/>
          <w:color w:val="202122"/>
          <w:spacing w:val="3"/>
          <w:shd w:val="clear" w:color="auto" w:fill="FFFFFF"/>
        </w:rPr>
      </w:pPr>
    </w:p>
    <w:p w14:paraId="0560EC03" w14:textId="77777777" w:rsidR="00DD0FAD" w:rsidRDefault="00DD0FAD" w:rsidP="00DD0FAD">
      <w:pPr>
        <w:jc w:val="center"/>
        <w:rPr>
          <w:rFonts w:ascii="Times New Roman" w:hAnsi="Times New Roman" w:cs="Times New Roman"/>
          <w:color w:val="202122"/>
          <w:spacing w:val="3"/>
          <w:shd w:val="clear" w:color="auto" w:fill="FFFFFF"/>
        </w:rPr>
      </w:pPr>
    </w:p>
    <w:p w14:paraId="40696940" w14:textId="77777777" w:rsidR="00DD0FAD" w:rsidRDefault="00DD0FAD" w:rsidP="00DD0FAD">
      <w:pPr>
        <w:jc w:val="center"/>
        <w:rPr>
          <w:rFonts w:ascii="Times New Roman" w:hAnsi="Times New Roman" w:cs="Times New Roman"/>
          <w:color w:val="202122"/>
          <w:spacing w:val="3"/>
          <w:shd w:val="clear" w:color="auto" w:fill="FFFFFF"/>
        </w:rPr>
      </w:pPr>
    </w:p>
    <w:p w14:paraId="023D4DEE" w14:textId="77777777" w:rsidR="00DD0FAD" w:rsidRDefault="00DD0FAD" w:rsidP="00DD0FAD">
      <w:pPr>
        <w:jc w:val="center"/>
        <w:rPr>
          <w:rFonts w:ascii="Times New Roman" w:hAnsi="Times New Roman" w:cs="Times New Roman"/>
          <w:color w:val="202122"/>
          <w:spacing w:val="3"/>
          <w:shd w:val="clear" w:color="auto" w:fill="FFFFFF"/>
        </w:rPr>
      </w:pPr>
    </w:p>
    <w:p w14:paraId="1FCD4F66" w14:textId="525C73C3" w:rsidR="00DD0FAD" w:rsidRDefault="00DD0FAD" w:rsidP="00DD0FAD">
      <w:pPr>
        <w:jc w:val="center"/>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Forensic Investigative Report</w:t>
      </w:r>
    </w:p>
    <w:p w14:paraId="27DD7392" w14:textId="77777777" w:rsidR="00DD0FAD" w:rsidRDefault="00DD0FAD" w:rsidP="00DD0FAD">
      <w:pPr>
        <w:spacing w:line="480" w:lineRule="auto"/>
        <w:jc w:val="center"/>
        <w:rPr>
          <w:rFonts w:ascii="Times New Roman" w:hAnsi="Times New Roman" w:cs="Times New Roman"/>
        </w:rPr>
      </w:pPr>
    </w:p>
    <w:p w14:paraId="3334A8AF" w14:textId="77777777" w:rsidR="00DD0FAD" w:rsidRDefault="00DD0FAD" w:rsidP="00DD0FAD">
      <w:pPr>
        <w:spacing w:line="480" w:lineRule="auto"/>
        <w:jc w:val="center"/>
        <w:rPr>
          <w:rFonts w:ascii="Times New Roman" w:hAnsi="Times New Roman" w:cs="Times New Roman"/>
        </w:rPr>
      </w:pPr>
    </w:p>
    <w:p w14:paraId="2E616722" w14:textId="77777777" w:rsidR="00DD0FAD" w:rsidRDefault="00DD0FAD" w:rsidP="00DD0FAD">
      <w:pPr>
        <w:spacing w:line="480" w:lineRule="auto"/>
        <w:jc w:val="center"/>
        <w:rPr>
          <w:rFonts w:ascii="Times New Roman" w:hAnsi="Times New Roman" w:cs="Times New Roman"/>
        </w:rPr>
      </w:pPr>
    </w:p>
    <w:p w14:paraId="462F7C4D" w14:textId="77777777" w:rsidR="00DD0FAD" w:rsidRDefault="00DD0FAD" w:rsidP="00DD0FAD">
      <w:pPr>
        <w:spacing w:line="480" w:lineRule="auto"/>
        <w:jc w:val="center"/>
        <w:rPr>
          <w:rFonts w:ascii="Times New Roman" w:hAnsi="Times New Roman" w:cs="Times New Roman"/>
        </w:rPr>
      </w:pPr>
    </w:p>
    <w:p w14:paraId="406E8626" w14:textId="77777777" w:rsidR="00DD0FAD" w:rsidRDefault="00DD0FAD" w:rsidP="00DD0FAD">
      <w:pPr>
        <w:spacing w:line="480" w:lineRule="auto"/>
        <w:jc w:val="center"/>
        <w:rPr>
          <w:rFonts w:ascii="Times New Roman" w:hAnsi="Times New Roman" w:cs="Times New Roman"/>
        </w:rPr>
      </w:pPr>
    </w:p>
    <w:p w14:paraId="58FA5A7A" w14:textId="77777777" w:rsidR="00DD0FAD" w:rsidRDefault="00DD0FAD" w:rsidP="00DD0FAD">
      <w:pPr>
        <w:spacing w:line="480" w:lineRule="auto"/>
        <w:jc w:val="center"/>
        <w:rPr>
          <w:rFonts w:ascii="Times New Roman" w:hAnsi="Times New Roman" w:cs="Times New Roman"/>
        </w:rPr>
      </w:pPr>
    </w:p>
    <w:p w14:paraId="6E2E5B02" w14:textId="77777777" w:rsidR="00DD0FAD" w:rsidRDefault="00DD0FAD" w:rsidP="00DD0FAD">
      <w:pPr>
        <w:spacing w:line="480" w:lineRule="auto"/>
        <w:jc w:val="center"/>
        <w:rPr>
          <w:rFonts w:ascii="Times New Roman" w:hAnsi="Times New Roman" w:cs="Times New Roman"/>
        </w:rPr>
      </w:pPr>
    </w:p>
    <w:p w14:paraId="0799D9F4" w14:textId="77777777" w:rsidR="00DD0FAD" w:rsidRDefault="00DD0FAD" w:rsidP="00DD0FAD">
      <w:pPr>
        <w:spacing w:line="480" w:lineRule="auto"/>
        <w:jc w:val="center"/>
        <w:rPr>
          <w:rFonts w:ascii="Times New Roman" w:hAnsi="Times New Roman" w:cs="Times New Roman"/>
        </w:rPr>
      </w:pPr>
    </w:p>
    <w:p w14:paraId="617CE460" w14:textId="22543883" w:rsidR="00DD0FAD" w:rsidRPr="00054581" w:rsidRDefault="00D42B6B" w:rsidP="00DD0FAD">
      <w:pPr>
        <w:spacing w:line="480" w:lineRule="auto"/>
        <w:rPr>
          <w:rFonts w:ascii="Times New Roman" w:hAnsi="Times New Roman" w:cs="Times New Roman"/>
          <w:b/>
          <w:bCs/>
        </w:rPr>
      </w:pPr>
      <w:r w:rsidRPr="00054581">
        <w:rPr>
          <w:rFonts w:ascii="Times New Roman" w:hAnsi="Times New Roman" w:cs="Times New Roman"/>
          <w:b/>
          <w:bCs/>
        </w:rPr>
        <w:t>I. Executive</w:t>
      </w:r>
      <w:r w:rsidR="00DD0FAD" w:rsidRPr="00054581">
        <w:rPr>
          <w:rFonts w:ascii="Times New Roman" w:hAnsi="Times New Roman" w:cs="Times New Roman"/>
          <w:b/>
          <w:bCs/>
        </w:rPr>
        <w:t xml:space="preserve"> Summary</w:t>
      </w:r>
    </w:p>
    <w:p w14:paraId="0F4C5382" w14:textId="77777777" w:rsidR="000C0A94" w:rsidRDefault="000C0A94" w:rsidP="000C0A94">
      <w:pPr>
        <w:spacing w:line="480" w:lineRule="auto"/>
        <w:ind w:firstLine="720"/>
        <w:rPr>
          <w:rFonts w:ascii="Times New Roman" w:hAnsi="Times New Roman" w:cs="Times New Roman"/>
        </w:rPr>
      </w:pPr>
      <w:r w:rsidRPr="000C0A94">
        <w:rPr>
          <w:rFonts w:ascii="Times New Roman" w:hAnsi="Times New Roman" w:cs="Times New Roman"/>
        </w:rPr>
        <w:t xml:space="preserve">ACME Construction Company is facing a potential intellectual property theft. The security operations center detected unauthorized peer-to-peer file transfers from Drew Patrick’s computer. While the logs confirmed that files were copied from ACME’s server to Mr. Patrick’s </w:t>
      </w:r>
      <w:r w:rsidRPr="000C0A94">
        <w:rPr>
          <w:rFonts w:ascii="Times New Roman" w:hAnsi="Times New Roman" w:cs="Times New Roman"/>
        </w:rPr>
        <w:lastRenderedPageBreak/>
        <w:t xml:space="preserve">device, Mr. Patrick was inactive during the transfers. Further investigation determined that there was an anonymous account that was created before the breach, which suggested an external compromise. The stakeholders involved include ACME, Mr. Patrick, the IT and security center HR legal team, and digital forensics team, and lastly, the corporate security and compliance officers. </w:t>
      </w:r>
    </w:p>
    <w:p w14:paraId="291BEA6E" w14:textId="27053EF0" w:rsidR="0011729D" w:rsidRPr="00054581" w:rsidRDefault="00054581" w:rsidP="0011729D">
      <w:pPr>
        <w:spacing w:line="480" w:lineRule="auto"/>
        <w:rPr>
          <w:rFonts w:ascii="Times New Roman" w:hAnsi="Times New Roman" w:cs="Times New Roman"/>
          <w:b/>
          <w:bCs/>
        </w:rPr>
      </w:pPr>
      <w:r w:rsidRPr="00054581">
        <w:rPr>
          <w:rFonts w:ascii="Times New Roman" w:hAnsi="Times New Roman" w:cs="Times New Roman"/>
          <w:b/>
          <w:bCs/>
        </w:rPr>
        <w:t xml:space="preserve">II. </w:t>
      </w:r>
      <w:r w:rsidR="0011729D" w:rsidRPr="00054581">
        <w:rPr>
          <w:rFonts w:ascii="Times New Roman" w:hAnsi="Times New Roman" w:cs="Times New Roman"/>
          <w:b/>
          <w:bCs/>
        </w:rPr>
        <w:t>Legal Concerns</w:t>
      </w:r>
    </w:p>
    <w:p w14:paraId="33E02B8A" w14:textId="1633E713" w:rsidR="00B83BB2" w:rsidRPr="00463755" w:rsidRDefault="00D04B95" w:rsidP="00054581">
      <w:pPr>
        <w:spacing w:line="480" w:lineRule="auto"/>
        <w:ind w:firstLine="720"/>
        <w:rPr>
          <w:rFonts w:ascii="Times New Roman" w:hAnsi="Times New Roman" w:cs="Times New Roman"/>
        </w:rPr>
      </w:pPr>
      <w:bookmarkStart w:id="0" w:name="OLE_LINK14"/>
      <w:r w:rsidRPr="00D04B95">
        <w:rPr>
          <w:rFonts w:ascii="Times New Roman" w:hAnsi="Times New Roman" w:cs="Times New Roman"/>
        </w:rPr>
        <w:t>The legal concerns include intellectual or IP theft. This is labeled as the unauthorized transfer of proprietary files that can potentially lead to legal action against the responsible parties</w:t>
      </w:r>
      <w:r w:rsidR="00A43B28">
        <w:rPr>
          <w:rFonts w:ascii="Times New Roman" w:hAnsi="Times New Roman" w:cs="Times New Roman"/>
        </w:rPr>
        <w:t xml:space="preserve"> (Casey, 2011).</w:t>
      </w:r>
      <w:r w:rsidRPr="00D04B95">
        <w:rPr>
          <w:rFonts w:ascii="Times New Roman" w:hAnsi="Times New Roman" w:cs="Times New Roman"/>
        </w:rPr>
        <w:t xml:space="preserve"> In addition, the data security and confidentiality are violated. Failure to protect sensitive information could breach confidentiality agreements and industry regulations</w:t>
      </w:r>
      <w:r w:rsidR="00A43B28">
        <w:rPr>
          <w:rFonts w:ascii="Times New Roman" w:hAnsi="Times New Roman" w:cs="Times New Roman"/>
        </w:rPr>
        <w:t xml:space="preserve"> (Casey, 2011).</w:t>
      </w:r>
      <w:r w:rsidR="00A43B28" w:rsidRPr="00D04B95">
        <w:rPr>
          <w:rFonts w:ascii="Times New Roman" w:hAnsi="Times New Roman" w:cs="Times New Roman"/>
        </w:rPr>
        <w:t xml:space="preserve"> </w:t>
      </w:r>
      <w:r w:rsidRPr="00D04B95">
        <w:rPr>
          <w:rFonts w:ascii="Times New Roman" w:hAnsi="Times New Roman" w:cs="Times New Roman"/>
        </w:rPr>
        <w:t xml:space="preserve"> Next would be the insider threat and employee liability. If Mr. Patrick is found responsible, ACME may take legal action, including legal action, civil lawsuits, or criminal charges for the data left. The unauthorized access could indicate another party; if this is the case, this could signify a hacking job that would require further law enforcement. Also, violation of regulatory compliance or trade secret protection laws could cause fines and legal penalties for ACME. Lastly, the digital forensics team is required to ensure that all evidence adheres to the chain of custody to prevent evidence from being inadmissible in court</w:t>
      </w:r>
      <w:bookmarkEnd w:id="0"/>
      <w:r w:rsidR="004F3184">
        <w:rPr>
          <w:rFonts w:ascii="Times New Roman" w:hAnsi="Times New Roman" w:cs="Times New Roman"/>
        </w:rPr>
        <w:t xml:space="preserve"> (Casey, 2011).</w:t>
      </w:r>
    </w:p>
    <w:p w14:paraId="189300D4" w14:textId="77777777" w:rsidR="00D04B95" w:rsidRDefault="00D04B95" w:rsidP="0011729D">
      <w:pPr>
        <w:spacing w:line="480" w:lineRule="auto"/>
        <w:rPr>
          <w:rFonts w:ascii="Times New Roman" w:hAnsi="Times New Roman" w:cs="Times New Roman"/>
          <w:b/>
          <w:bCs/>
        </w:rPr>
      </w:pPr>
    </w:p>
    <w:p w14:paraId="48E7BA97" w14:textId="5FAA051D" w:rsidR="0011729D" w:rsidRPr="007F0F03" w:rsidRDefault="007F0F03" w:rsidP="0011729D">
      <w:pPr>
        <w:spacing w:line="480" w:lineRule="auto"/>
        <w:rPr>
          <w:rFonts w:ascii="Times New Roman" w:hAnsi="Times New Roman" w:cs="Times New Roman"/>
          <w:b/>
          <w:bCs/>
        </w:rPr>
      </w:pPr>
      <w:r w:rsidRPr="007F0F03">
        <w:rPr>
          <w:rFonts w:ascii="Times New Roman" w:hAnsi="Times New Roman" w:cs="Times New Roman"/>
          <w:b/>
          <w:bCs/>
        </w:rPr>
        <w:t xml:space="preserve">III. </w:t>
      </w:r>
      <w:r w:rsidR="0011729D" w:rsidRPr="007F0F03">
        <w:rPr>
          <w:rFonts w:ascii="Times New Roman" w:hAnsi="Times New Roman" w:cs="Times New Roman"/>
          <w:b/>
          <w:bCs/>
        </w:rPr>
        <w:t>Relevant Procedures</w:t>
      </w:r>
    </w:p>
    <w:p w14:paraId="3A7564A8" w14:textId="32872700" w:rsidR="0011729D" w:rsidRPr="00190BAA" w:rsidRDefault="0011729D" w:rsidP="0011729D">
      <w:pPr>
        <w:pStyle w:val="ListParagraph"/>
        <w:numPr>
          <w:ilvl w:val="0"/>
          <w:numId w:val="1"/>
        </w:numPr>
        <w:spacing w:line="480" w:lineRule="auto"/>
        <w:rPr>
          <w:rFonts w:ascii="Times New Roman" w:hAnsi="Times New Roman" w:cs="Times New Roman"/>
          <w:b/>
          <w:bCs/>
        </w:rPr>
      </w:pPr>
      <w:r w:rsidRPr="00190BAA">
        <w:rPr>
          <w:rFonts w:ascii="Times New Roman" w:hAnsi="Times New Roman" w:cs="Times New Roman"/>
          <w:b/>
          <w:bCs/>
        </w:rPr>
        <w:t xml:space="preserve">Processes and Procedures </w:t>
      </w:r>
    </w:p>
    <w:p w14:paraId="24C22085" w14:textId="70DD6BC6" w:rsidR="007D3862" w:rsidRPr="007D3862" w:rsidRDefault="007D3862" w:rsidP="007D3862">
      <w:pPr>
        <w:tabs>
          <w:tab w:val="left" w:pos="360"/>
        </w:tabs>
        <w:spacing w:line="480" w:lineRule="auto"/>
        <w:rPr>
          <w:rFonts w:ascii="Times New Roman" w:hAnsi="Times New Roman" w:cs="Times New Roman"/>
        </w:rPr>
      </w:pPr>
      <w:r>
        <w:rPr>
          <w:rFonts w:ascii="Times New Roman" w:hAnsi="Times New Roman" w:cs="Times New Roman"/>
        </w:rPr>
        <w:lastRenderedPageBreak/>
        <w:tab/>
      </w:r>
      <w:bookmarkStart w:id="1" w:name="OLE_LINK15"/>
      <w:bookmarkStart w:id="2" w:name="OLE_LINK16"/>
      <w:r w:rsidRPr="007D3862">
        <w:rPr>
          <w:rFonts w:ascii="Times New Roman" w:hAnsi="Times New Roman" w:cs="Times New Roman"/>
        </w:rPr>
        <w:t>When a criminal act is internal, it is imperative that the proper procedures are adhered to and a strict and by-the-book approach is taken to ensure legal compliance, protect evidence, and take proper legal and disciplinary action</w:t>
      </w:r>
      <w:r w:rsidR="009E01EE">
        <w:rPr>
          <w:rFonts w:ascii="Times New Roman" w:hAnsi="Times New Roman" w:cs="Times New Roman"/>
        </w:rPr>
        <w:t xml:space="preserve"> (Nelson, 2018). </w:t>
      </w:r>
      <w:r w:rsidRPr="007D3862">
        <w:rPr>
          <w:rFonts w:ascii="Times New Roman" w:hAnsi="Times New Roman" w:cs="Times New Roman"/>
        </w:rPr>
        <w:t>The first step would be the detection and initial response</w:t>
      </w:r>
      <w:r w:rsidR="009E01EE">
        <w:rPr>
          <w:rFonts w:ascii="Times New Roman" w:hAnsi="Times New Roman" w:cs="Times New Roman"/>
        </w:rPr>
        <w:t xml:space="preserve"> (Nelson, 2018). </w:t>
      </w:r>
      <w:r w:rsidRPr="007D3862">
        <w:rPr>
          <w:rFonts w:ascii="Times New Roman" w:hAnsi="Times New Roman" w:cs="Times New Roman"/>
        </w:rPr>
        <w:t>The security team is responsible for reporting suspicious activity. When suspicious activity is determined, it is the security team’s responsibility to immediately contain the threat, revoking any credentials that may be compromised. A preliminary investigation must be conducted to assess the scope of the incident, and the collecting of evidence and documentation must be thorough and follow the proper chain of custody</w:t>
      </w:r>
      <w:r w:rsidR="00B84633">
        <w:rPr>
          <w:rFonts w:ascii="Times New Roman" w:hAnsi="Times New Roman" w:cs="Times New Roman"/>
        </w:rPr>
        <w:t xml:space="preserve"> (Nelson, 2018). </w:t>
      </w:r>
      <w:r w:rsidRPr="007D3862">
        <w:rPr>
          <w:rFonts w:ascii="Times New Roman" w:hAnsi="Times New Roman" w:cs="Times New Roman"/>
        </w:rPr>
        <w:t xml:space="preserve"> Next, any records that were accessed would need to be reviewed to determine what information was exposed.  </w:t>
      </w:r>
    </w:p>
    <w:p w14:paraId="75176126" w14:textId="77777777" w:rsidR="007D3862" w:rsidRDefault="007D3862" w:rsidP="007D3862">
      <w:pPr>
        <w:tabs>
          <w:tab w:val="left" w:pos="360"/>
        </w:tabs>
        <w:spacing w:line="480" w:lineRule="auto"/>
        <w:rPr>
          <w:rFonts w:ascii="Times New Roman" w:hAnsi="Times New Roman" w:cs="Times New Roman"/>
        </w:rPr>
      </w:pPr>
      <w:r>
        <w:rPr>
          <w:rFonts w:ascii="Times New Roman" w:hAnsi="Times New Roman" w:cs="Times New Roman"/>
        </w:rPr>
        <w:tab/>
      </w:r>
      <w:r w:rsidRPr="007D3862">
        <w:rPr>
          <w:rFonts w:ascii="Times New Roman" w:hAnsi="Times New Roman" w:cs="Times New Roman"/>
        </w:rPr>
        <w:t xml:space="preserve">The HR and legal team would then conduct interviews to gather information. An incident report would be created that would include in extensive detail the incident, involved parties, and the findings. Next, it would be determined whether any laws or company policies were violated. The employee would need to be suspended pending investigation, and it would need to be determined if there is a need for law enforcement. This is determined by whether the incident involved theft, fraud, or cybersecurity crimes. Lastly, it would be to inform the proper departments without breaching confidentiality to maintain business continuity. </w:t>
      </w:r>
    </w:p>
    <w:p w14:paraId="62F73641" w14:textId="77777777" w:rsidR="00601CD1" w:rsidRDefault="00601CD1" w:rsidP="007D3862">
      <w:pPr>
        <w:tabs>
          <w:tab w:val="left" w:pos="360"/>
        </w:tabs>
        <w:spacing w:line="480" w:lineRule="auto"/>
        <w:rPr>
          <w:rFonts w:ascii="Times New Roman" w:hAnsi="Times New Roman" w:cs="Times New Roman"/>
        </w:rPr>
      </w:pPr>
    </w:p>
    <w:p w14:paraId="5EA200DA" w14:textId="77777777" w:rsidR="00601CD1" w:rsidRDefault="00601CD1" w:rsidP="007D3862">
      <w:pPr>
        <w:tabs>
          <w:tab w:val="left" w:pos="360"/>
        </w:tabs>
        <w:spacing w:line="480" w:lineRule="auto"/>
        <w:rPr>
          <w:rFonts w:ascii="Times New Roman" w:hAnsi="Times New Roman" w:cs="Times New Roman"/>
        </w:rPr>
      </w:pPr>
    </w:p>
    <w:bookmarkEnd w:id="1"/>
    <w:bookmarkEnd w:id="2"/>
    <w:p w14:paraId="274A413C" w14:textId="0F576BE3" w:rsidR="00E52A40" w:rsidRPr="007D3862" w:rsidRDefault="00E52A40" w:rsidP="007D3862">
      <w:pPr>
        <w:pStyle w:val="ListParagraph"/>
        <w:numPr>
          <w:ilvl w:val="0"/>
          <w:numId w:val="1"/>
        </w:numPr>
        <w:tabs>
          <w:tab w:val="left" w:pos="360"/>
        </w:tabs>
        <w:spacing w:line="480" w:lineRule="auto"/>
        <w:ind w:left="0" w:firstLine="0"/>
        <w:rPr>
          <w:rFonts w:ascii="Times New Roman" w:hAnsi="Times New Roman" w:cs="Times New Roman"/>
          <w:b/>
          <w:bCs/>
        </w:rPr>
      </w:pPr>
      <w:r w:rsidRPr="007D3862">
        <w:rPr>
          <w:rFonts w:ascii="Times New Roman" w:hAnsi="Times New Roman" w:cs="Times New Roman"/>
          <w:b/>
          <w:bCs/>
        </w:rPr>
        <w:t>Chain of Custody</w:t>
      </w:r>
    </w:p>
    <w:p w14:paraId="4058EB0C" w14:textId="30454307" w:rsidR="001302BB" w:rsidRPr="001302BB" w:rsidRDefault="001302BB" w:rsidP="001302BB">
      <w:pPr>
        <w:spacing w:line="480" w:lineRule="auto"/>
        <w:ind w:firstLine="720"/>
        <w:rPr>
          <w:rFonts w:ascii="Times New Roman" w:hAnsi="Times New Roman" w:cs="Times New Roman"/>
        </w:rPr>
      </w:pPr>
      <w:bookmarkStart w:id="3" w:name="OLE_LINK17"/>
      <w:bookmarkStart w:id="4" w:name="OLE_LINK18"/>
      <w:r w:rsidRPr="001302BB">
        <w:rPr>
          <w:rFonts w:ascii="Times New Roman" w:hAnsi="Times New Roman" w:cs="Times New Roman"/>
        </w:rPr>
        <w:lastRenderedPageBreak/>
        <w:t>Chain of custody is essential in ensuring that the evidence that is collected remains untampered with and can be admissible in court</w:t>
      </w:r>
      <w:r w:rsidR="003B36C3">
        <w:rPr>
          <w:rFonts w:ascii="Times New Roman" w:hAnsi="Times New Roman" w:cs="Times New Roman"/>
        </w:rPr>
        <w:t xml:space="preserve"> (Infosec, 2019).</w:t>
      </w:r>
      <w:r w:rsidRPr="001302BB">
        <w:rPr>
          <w:rFonts w:ascii="Times New Roman" w:hAnsi="Times New Roman" w:cs="Times New Roman"/>
        </w:rPr>
        <w:t xml:space="preserve"> It is imperative that the chain of custody information is well documented and maintains integrity throughout the investigation. Chain of custody includes determining first what type of evidence is present, whether digital or physical evidence</w:t>
      </w:r>
      <w:r w:rsidR="003B36C3">
        <w:rPr>
          <w:rFonts w:ascii="Times New Roman" w:hAnsi="Times New Roman" w:cs="Times New Roman"/>
        </w:rPr>
        <w:t xml:space="preserve"> (Infosec, 2019).</w:t>
      </w:r>
      <w:r w:rsidR="003B36C3" w:rsidRPr="001302BB">
        <w:rPr>
          <w:rFonts w:ascii="Times New Roman" w:hAnsi="Times New Roman" w:cs="Times New Roman"/>
        </w:rPr>
        <w:t xml:space="preserve"> </w:t>
      </w:r>
      <w:r w:rsidRPr="001302BB">
        <w:rPr>
          <w:rFonts w:ascii="Times New Roman" w:hAnsi="Times New Roman" w:cs="Times New Roman"/>
        </w:rPr>
        <w:t>Next is to securely contain the evidence to prevent further unauthorized access or evidence destruction. The evidence needs to also include a log that entails the who, what, where, and when the evidence was collected, the type of evidence, and if there were any changes or transfers of possession. Photos should be taken before handling a document to compare the integrity of the evidence and ensure no changes were made</w:t>
      </w:r>
      <w:r w:rsidR="003B36C3">
        <w:rPr>
          <w:rFonts w:ascii="Times New Roman" w:hAnsi="Times New Roman" w:cs="Times New Roman"/>
        </w:rPr>
        <w:t xml:space="preserve"> (Infosec, 2019).</w:t>
      </w:r>
    </w:p>
    <w:p w14:paraId="702A4D4E" w14:textId="50796988" w:rsidR="00464AE2" w:rsidRPr="00463755" w:rsidRDefault="001302BB" w:rsidP="001302BB">
      <w:pPr>
        <w:spacing w:line="480" w:lineRule="auto"/>
        <w:ind w:firstLine="720"/>
        <w:rPr>
          <w:rFonts w:ascii="Times New Roman" w:hAnsi="Times New Roman" w:cs="Times New Roman"/>
        </w:rPr>
      </w:pPr>
      <w:r w:rsidRPr="001302BB">
        <w:rPr>
          <w:rFonts w:ascii="Times New Roman" w:hAnsi="Times New Roman" w:cs="Times New Roman"/>
        </w:rPr>
        <w:t>Using tools such as FTK imager, which duplicates the hard drive, helps maintain the integrity of the evidence. Also, utilizing tools such as Wireshark to collect packet data is essential for network activity analysis. Once the evidence is gathered, it is imperative that it is in a secure, access-controlled location. Additionally, utilizing encryption and role-based access control when storing the evidence will help maintain its integrity. Anytime evidence is transferred, ensuring a chain of custody form is completed with signatures and time stamps. Lastly, ensuring that if the need shall arise, investigators work with forensic copies and never the original evidence to prevent contamination</w:t>
      </w:r>
      <w:r w:rsidR="003B36C3">
        <w:rPr>
          <w:rFonts w:ascii="Times New Roman" w:hAnsi="Times New Roman" w:cs="Times New Roman"/>
        </w:rPr>
        <w:t xml:space="preserve"> (Infosec, 2019).</w:t>
      </w:r>
    </w:p>
    <w:bookmarkEnd w:id="3"/>
    <w:bookmarkEnd w:id="4"/>
    <w:p w14:paraId="78CFF0FC" w14:textId="039B2FAB" w:rsidR="007110B9" w:rsidRPr="00190BAA" w:rsidRDefault="007110B9" w:rsidP="00464AE2">
      <w:pPr>
        <w:spacing w:line="480" w:lineRule="auto"/>
        <w:rPr>
          <w:rFonts w:ascii="Times New Roman" w:hAnsi="Times New Roman" w:cs="Times New Roman"/>
          <w:b/>
          <w:bCs/>
        </w:rPr>
      </w:pPr>
      <w:r w:rsidRPr="00190BAA">
        <w:rPr>
          <w:rFonts w:ascii="Times New Roman" w:hAnsi="Times New Roman" w:cs="Times New Roman"/>
          <w:b/>
          <w:bCs/>
        </w:rPr>
        <w:t>IV.  Details of the investigation</w:t>
      </w:r>
    </w:p>
    <w:p w14:paraId="2802BC85" w14:textId="77777777" w:rsidR="00A7773C" w:rsidRDefault="007110B9" w:rsidP="00A7773C">
      <w:pPr>
        <w:pStyle w:val="ListParagraph"/>
        <w:numPr>
          <w:ilvl w:val="0"/>
          <w:numId w:val="2"/>
        </w:numPr>
        <w:tabs>
          <w:tab w:val="left" w:pos="360"/>
        </w:tabs>
        <w:spacing w:line="480" w:lineRule="auto"/>
        <w:ind w:left="0" w:firstLine="0"/>
        <w:rPr>
          <w:rFonts w:ascii="Times New Roman" w:hAnsi="Times New Roman" w:cs="Times New Roman"/>
          <w:b/>
          <w:bCs/>
        </w:rPr>
      </w:pPr>
      <w:r w:rsidRPr="00190BAA">
        <w:rPr>
          <w:rFonts w:ascii="Times New Roman" w:hAnsi="Times New Roman" w:cs="Times New Roman"/>
          <w:b/>
          <w:bCs/>
        </w:rPr>
        <w:t>Resource needs</w:t>
      </w:r>
    </w:p>
    <w:p w14:paraId="05DD50B5" w14:textId="77777777" w:rsidR="00A7773C" w:rsidRDefault="00A7773C" w:rsidP="00A7773C">
      <w:pPr>
        <w:pStyle w:val="ListParagraph"/>
        <w:tabs>
          <w:tab w:val="left" w:pos="360"/>
        </w:tabs>
        <w:spacing w:line="480" w:lineRule="auto"/>
        <w:ind w:left="0"/>
        <w:rPr>
          <w:rFonts w:ascii="Times New Roman" w:hAnsi="Times New Roman" w:cs="Times New Roman"/>
        </w:rPr>
      </w:pPr>
      <w:r>
        <w:rPr>
          <w:rFonts w:ascii="Times New Roman" w:hAnsi="Times New Roman" w:cs="Times New Roman"/>
          <w:b/>
          <w:bCs/>
        </w:rPr>
        <w:tab/>
      </w:r>
      <w:r w:rsidRPr="00A7773C">
        <w:rPr>
          <w:rFonts w:ascii="Times New Roman" w:hAnsi="Times New Roman" w:cs="Times New Roman"/>
        </w:rPr>
        <w:t xml:space="preserve">To conduct a thorough investigation, a set of tools, knowledge, and skills are required. Knowledge in file system forensics, disk image, and log analysis is required. In the lab, tools like FTK were utilized to create digital copies of data without making changes to the original </w:t>
      </w:r>
      <w:r w:rsidRPr="00A7773C">
        <w:rPr>
          <w:rFonts w:ascii="Times New Roman" w:hAnsi="Times New Roman" w:cs="Times New Roman"/>
        </w:rPr>
        <w:lastRenderedPageBreak/>
        <w:t xml:space="preserve">evidence. This was used to create a copy of Drews’ hard drive without making any changes to the original to ensure the evidence’s integrity. Wireshark was also used to analyze network traffic and identify unauthorized data exfiltration attempts. Legal compliance experts need to understand IP laws and regulatory requirements. Also ensuring that the evidence maintains proper legal chain of custody protocols. </w:t>
      </w:r>
    </w:p>
    <w:p w14:paraId="290E91FD" w14:textId="77777777" w:rsidR="00347678" w:rsidRDefault="002C56E6" w:rsidP="00347678">
      <w:pPr>
        <w:pStyle w:val="ListParagraph"/>
        <w:numPr>
          <w:ilvl w:val="0"/>
          <w:numId w:val="2"/>
        </w:numPr>
        <w:tabs>
          <w:tab w:val="left" w:pos="360"/>
        </w:tabs>
        <w:spacing w:line="480" w:lineRule="auto"/>
        <w:ind w:left="0" w:firstLine="0"/>
        <w:rPr>
          <w:rFonts w:ascii="Times New Roman" w:hAnsi="Times New Roman" w:cs="Times New Roman"/>
          <w:b/>
          <w:bCs/>
        </w:rPr>
      </w:pPr>
      <w:r w:rsidRPr="00A7773C">
        <w:rPr>
          <w:rFonts w:ascii="Times New Roman" w:hAnsi="Times New Roman" w:cs="Times New Roman"/>
          <w:b/>
          <w:bCs/>
        </w:rPr>
        <w:t xml:space="preserve">Methods </w:t>
      </w:r>
    </w:p>
    <w:p w14:paraId="2B2B9550" w14:textId="590ACFDA" w:rsidR="00347678" w:rsidRDefault="00347678" w:rsidP="00347678">
      <w:pPr>
        <w:pStyle w:val="ListParagraph"/>
        <w:tabs>
          <w:tab w:val="left" w:pos="360"/>
        </w:tabs>
        <w:spacing w:line="480" w:lineRule="auto"/>
        <w:ind w:left="0"/>
        <w:rPr>
          <w:rFonts w:ascii="Times New Roman" w:hAnsi="Times New Roman" w:cs="Times New Roman"/>
        </w:rPr>
      </w:pPr>
      <w:r>
        <w:rPr>
          <w:rFonts w:ascii="Times New Roman" w:hAnsi="Times New Roman" w:cs="Times New Roman"/>
          <w:b/>
          <w:bCs/>
        </w:rPr>
        <w:tab/>
      </w:r>
      <w:bookmarkStart w:id="5" w:name="OLE_LINK19"/>
      <w:r w:rsidRPr="00347678">
        <w:rPr>
          <w:rFonts w:ascii="Times New Roman" w:hAnsi="Times New Roman" w:cs="Times New Roman"/>
        </w:rPr>
        <w:t xml:space="preserve">To ensure that the data-maintained integrity throughout the analysis and maintained legal compliance, a structured digital forensic investigation approach was </w:t>
      </w:r>
      <w:r w:rsidR="00600ED6" w:rsidRPr="00347678">
        <w:rPr>
          <w:rFonts w:ascii="Times New Roman" w:hAnsi="Times New Roman" w:cs="Times New Roman"/>
        </w:rPr>
        <w:t>followed</w:t>
      </w:r>
      <w:r w:rsidR="00600ED6">
        <w:rPr>
          <w:rFonts w:ascii="Times New Roman" w:hAnsi="Times New Roman" w:cs="Times New Roman"/>
        </w:rPr>
        <w:t>.</w:t>
      </w:r>
      <w:r w:rsidRPr="00347678">
        <w:rPr>
          <w:rFonts w:ascii="Times New Roman" w:hAnsi="Times New Roman" w:cs="Times New Roman"/>
        </w:rPr>
        <w:t xml:space="preserve"> First step was to identify and contain the threat to prevent any further </w:t>
      </w:r>
      <w:r w:rsidR="00600ED6" w:rsidRPr="00347678">
        <w:rPr>
          <w:rFonts w:ascii="Times New Roman" w:hAnsi="Times New Roman" w:cs="Times New Roman"/>
        </w:rPr>
        <w:t>activity</w:t>
      </w:r>
      <w:r w:rsidR="00600ED6">
        <w:rPr>
          <w:rFonts w:ascii="Times New Roman" w:hAnsi="Times New Roman" w:cs="Times New Roman"/>
        </w:rPr>
        <w:t xml:space="preserve"> (</w:t>
      </w:r>
      <w:proofErr w:type="spellStart"/>
      <w:r w:rsidR="00600ED6">
        <w:rPr>
          <w:rFonts w:ascii="Times New Roman" w:hAnsi="Times New Roman" w:cs="Times New Roman"/>
        </w:rPr>
        <w:t>SentinelOne</w:t>
      </w:r>
      <w:proofErr w:type="spellEnd"/>
      <w:r w:rsidR="00600ED6">
        <w:rPr>
          <w:rFonts w:ascii="Times New Roman" w:hAnsi="Times New Roman" w:cs="Times New Roman"/>
        </w:rPr>
        <w:t>, 2023).</w:t>
      </w:r>
      <w:r w:rsidRPr="00347678">
        <w:rPr>
          <w:rFonts w:ascii="Times New Roman" w:hAnsi="Times New Roman" w:cs="Times New Roman"/>
        </w:rPr>
        <w:t xml:space="preserve"> This includes isolating Mr. Patrick’s computer from the network to prevent further data loss. Next is to gather evidence while still maintaining a chain of custody</w:t>
      </w:r>
      <w:r w:rsidR="00600ED6">
        <w:rPr>
          <w:rFonts w:ascii="Times New Roman" w:hAnsi="Times New Roman" w:cs="Times New Roman"/>
        </w:rPr>
        <w:t xml:space="preserve"> (</w:t>
      </w:r>
      <w:proofErr w:type="spellStart"/>
      <w:r w:rsidR="00600ED6">
        <w:rPr>
          <w:rFonts w:ascii="Times New Roman" w:hAnsi="Times New Roman" w:cs="Times New Roman"/>
        </w:rPr>
        <w:t>SentinelOne</w:t>
      </w:r>
      <w:proofErr w:type="spellEnd"/>
      <w:r w:rsidR="00600ED6">
        <w:rPr>
          <w:rFonts w:ascii="Times New Roman" w:hAnsi="Times New Roman" w:cs="Times New Roman"/>
        </w:rPr>
        <w:t>, 2023).</w:t>
      </w:r>
      <w:r w:rsidRPr="00347678">
        <w:rPr>
          <w:rFonts w:ascii="Times New Roman" w:hAnsi="Times New Roman" w:cs="Times New Roman"/>
        </w:rPr>
        <w:t xml:space="preserve"> Utilizing programs such as FTK ensured that they were an exact copy of Drew’s hard drive. Network data was captured using Wireshark to track data exfiltration routes as well as collecting logs to verify login activity. All findings were well documented in the chain of custody document. During the analysis of the evidence, it was determined that an anonymous account was created before the transfers indicating another actor. A detailed journal was also created to capture findings and information. This approach ensured the integrity, legal compliance, and a clear understanding of the breach</w:t>
      </w:r>
      <w:bookmarkEnd w:id="5"/>
      <w:r w:rsidR="00600ED6">
        <w:rPr>
          <w:rFonts w:ascii="Times New Roman" w:hAnsi="Times New Roman" w:cs="Times New Roman"/>
        </w:rPr>
        <w:t xml:space="preserve"> </w:t>
      </w:r>
      <w:r w:rsidR="00A54627">
        <w:rPr>
          <w:rFonts w:ascii="Times New Roman" w:hAnsi="Times New Roman" w:cs="Times New Roman"/>
        </w:rPr>
        <w:t>(</w:t>
      </w:r>
      <w:proofErr w:type="spellStart"/>
      <w:r w:rsidR="00A54627">
        <w:rPr>
          <w:rFonts w:ascii="Times New Roman" w:hAnsi="Times New Roman" w:cs="Times New Roman"/>
        </w:rPr>
        <w:t>Sentinel</w:t>
      </w:r>
      <w:r w:rsidR="00600ED6">
        <w:rPr>
          <w:rFonts w:ascii="Times New Roman" w:hAnsi="Times New Roman" w:cs="Times New Roman"/>
        </w:rPr>
        <w:t>One</w:t>
      </w:r>
      <w:proofErr w:type="spellEnd"/>
      <w:r w:rsidR="00600ED6">
        <w:rPr>
          <w:rFonts w:ascii="Times New Roman" w:hAnsi="Times New Roman" w:cs="Times New Roman"/>
        </w:rPr>
        <w:t>, 2023).</w:t>
      </w:r>
    </w:p>
    <w:p w14:paraId="28B02108" w14:textId="2F4C03D5" w:rsidR="002B220A" w:rsidRPr="00347678" w:rsidRDefault="002B220A" w:rsidP="00347678">
      <w:pPr>
        <w:pStyle w:val="ListParagraph"/>
        <w:numPr>
          <w:ilvl w:val="0"/>
          <w:numId w:val="2"/>
        </w:numPr>
        <w:tabs>
          <w:tab w:val="left" w:pos="360"/>
        </w:tabs>
        <w:spacing w:line="480" w:lineRule="auto"/>
        <w:ind w:hanging="4950"/>
        <w:rPr>
          <w:rFonts w:ascii="Times New Roman" w:hAnsi="Times New Roman" w:cs="Times New Roman"/>
          <w:b/>
          <w:bCs/>
        </w:rPr>
      </w:pPr>
      <w:r w:rsidRPr="00347678">
        <w:rPr>
          <w:rFonts w:ascii="Times New Roman" w:hAnsi="Times New Roman" w:cs="Times New Roman"/>
          <w:b/>
          <w:bCs/>
        </w:rPr>
        <w:t>Findings</w:t>
      </w:r>
    </w:p>
    <w:p w14:paraId="71986B75" w14:textId="2BD9C659" w:rsidR="002B50D0" w:rsidRDefault="002B50D0" w:rsidP="00170B9C">
      <w:pPr>
        <w:spacing w:line="480" w:lineRule="auto"/>
        <w:ind w:firstLine="360"/>
        <w:rPr>
          <w:rFonts w:ascii="Times New Roman" w:hAnsi="Times New Roman" w:cs="Times New Roman"/>
        </w:rPr>
      </w:pPr>
      <w:r w:rsidRPr="002B50D0">
        <w:rPr>
          <w:rFonts w:ascii="Times New Roman" w:hAnsi="Times New Roman" w:cs="Times New Roman"/>
        </w:rPr>
        <w:t xml:space="preserve">It was determined that sensitive information was accessed on Mr. Patrick’s hard drive. It was discovered, however, that the files were then transferred using a peer-to-peer application to an anonymous account that was created prior to the breach. In addition, </w:t>
      </w:r>
      <w:r w:rsidR="00917E59" w:rsidRPr="002B50D0">
        <w:rPr>
          <w:rFonts w:ascii="Times New Roman" w:hAnsi="Times New Roman" w:cs="Times New Roman"/>
        </w:rPr>
        <w:t>because</w:t>
      </w:r>
      <w:r w:rsidRPr="002B50D0">
        <w:rPr>
          <w:rFonts w:ascii="Times New Roman" w:hAnsi="Times New Roman" w:cs="Times New Roman"/>
        </w:rPr>
        <w:t xml:space="preserve"> Drew was not logging into his account at the time of the breach, and the anonymous account that was created </w:t>
      </w:r>
      <w:r w:rsidRPr="002B50D0">
        <w:rPr>
          <w:rFonts w:ascii="Times New Roman" w:hAnsi="Times New Roman" w:cs="Times New Roman"/>
        </w:rPr>
        <w:lastRenderedPageBreak/>
        <w:t>before the incident, it is an indication that Drew’s information may have been compromised. Data was also sent to an unknown IP address outside ACME’s network</w:t>
      </w:r>
      <w:r>
        <w:rPr>
          <w:rFonts w:ascii="Times New Roman" w:hAnsi="Times New Roman" w:cs="Times New Roman"/>
        </w:rPr>
        <w:t>.</w:t>
      </w:r>
    </w:p>
    <w:p w14:paraId="06AD33F1" w14:textId="4EBADC0B" w:rsidR="00FC1981" w:rsidRDefault="00FC1981" w:rsidP="00170B9C">
      <w:pPr>
        <w:spacing w:line="480" w:lineRule="auto"/>
        <w:ind w:firstLine="360"/>
        <w:rPr>
          <w:rFonts w:ascii="Times New Roman" w:hAnsi="Times New Roman" w:cs="Times New Roman"/>
          <w:b/>
          <w:bCs/>
        </w:rPr>
      </w:pPr>
      <w:r w:rsidRPr="00FC1981">
        <w:rPr>
          <w:rFonts w:ascii="Times New Roman" w:hAnsi="Times New Roman" w:cs="Times New Roman"/>
          <w:b/>
          <w:bCs/>
        </w:rPr>
        <w:t>V. Investigative Journal</w:t>
      </w:r>
    </w:p>
    <w:p w14:paraId="0F072117" w14:textId="42830FF5" w:rsidR="00835AAE" w:rsidRDefault="006A1003" w:rsidP="00841FB5">
      <w:pPr>
        <w:spacing w:line="480" w:lineRule="auto"/>
        <w:ind w:firstLine="360"/>
        <w:rPr>
          <w:rFonts w:ascii="Times New Roman" w:hAnsi="Times New Roman" w:cs="Times New Roman"/>
        </w:rPr>
      </w:pPr>
      <w:r w:rsidRPr="006A1003">
        <w:rPr>
          <w:rFonts w:ascii="Times New Roman" w:hAnsi="Times New Roman" w:cs="Times New Roman"/>
        </w:rPr>
        <w:t>Per the investigative journal, due to Drew leaving the company, it was suspicion that Drew was taking IP, so his activity was monitored, where it was determined that files were transferred from his computer, but he was not active at the time of the access. The stolen IP was sent to an external IP address using an anonymous account created on September 17, 2016, showing that Drew’s credentials were used, but he was not logged on. Further analysis discovered that there were emails, chat logs, and SQL database connections that linked Drew to connections about selling company data. Searches suggest a possible insider threat with either stolen or sold credentials. Also, based on the investigative journal, because the chats included persons outside of Drew’s home, that computer and chats became admissible as there was no longer an expectation of privacy. The chain of command detailed in the investigative journal showed that the computer belonged to Mr. Patrick by obtaining the information on the computer. This information included the make and model of the computer as well as any serial numbers or IP addresses.</w:t>
      </w:r>
    </w:p>
    <w:p w14:paraId="030867DE" w14:textId="77777777" w:rsidR="00835AAE" w:rsidRDefault="00835AAE" w:rsidP="00841FB5">
      <w:pPr>
        <w:spacing w:line="480" w:lineRule="auto"/>
        <w:ind w:firstLine="360"/>
        <w:rPr>
          <w:rFonts w:ascii="Times New Roman" w:hAnsi="Times New Roman" w:cs="Times New Roman"/>
        </w:rPr>
      </w:pPr>
    </w:p>
    <w:p w14:paraId="3BF39767" w14:textId="77777777" w:rsidR="00835AAE" w:rsidRDefault="00835AAE" w:rsidP="00841FB5">
      <w:pPr>
        <w:spacing w:line="480" w:lineRule="auto"/>
        <w:ind w:firstLine="360"/>
        <w:rPr>
          <w:rFonts w:ascii="Times New Roman" w:hAnsi="Times New Roman" w:cs="Times New Roman"/>
        </w:rPr>
      </w:pPr>
    </w:p>
    <w:p w14:paraId="39E6FE87" w14:textId="7EA5208A" w:rsidR="00835AAE" w:rsidRDefault="00835AAE" w:rsidP="00841FB5">
      <w:pPr>
        <w:spacing w:line="480" w:lineRule="auto"/>
        <w:ind w:firstLine="360"/>
        <w:rPr>
          <w:rFonts w:ascii="Times New Roman" w:hAnsi="Times New Roman" w:cs="Times New Roman"/>
        </w:rPr>
      </w:pPr>
    </w:p>
    <w:p w14:paraId="5F9E7253" w14:textId="77777777" w:rsidR="00835AAE" w:rsidRDefault="00835AAE" w:rsidP="00841FB5">
      <w:pPr>
        <w:spacing w:line="480" w:lineRule="auto"/>
        <w:ind w:firstLine="360"/>
        <w:rPr>
          <w:rFonts w:ascii="Times New Roman" w:hAnsi="Times New Roman" w:cs="Times New Roman"/>
        </w:rPr>
      </w:pPr>
    </w:p>
    <w:p w14:paraId="020158BC" w14:textId="77777777" w:rsidR="006A1003" w:rsidRDefault="006A1003" w:rsidP="00841FB5">
      <w:pPr>
        <w:spacing w:line="480" w:lineRule="auto"/>
        <w:ind w:firstLine="360"/>
        <w:rPr>
          <w:rFonts w:ascii="Times New Roman" w:hAnsi="Times New Roman" w:cs="Times New Roman"/>
        </w:rPr>
      </w:pPr>
    </w:p>
    <w:p w14:paraId="40D3733F" w14:textId="77777777" w:rsidR="006A1003" w:rsidRDefault="006A1003" w:rsidP="00841FB5">
      <w:pPr>
        <w:spacing w:line="480" w:lineRule="auto"/>
        <w:ind w:firstLine="360"/>
        <w:rPr>
          <w:rFonts w:ascii="Times New Roman" w:hAnsi="Times New Roman" w:cs="Times New Roman"/>
        </w:rPr>
      </w:pPr>
    </w:p>
    <w:p w14:paraId="0E88B4FC" w14:textId="77777777" w:rsidR="006A1003" w:rsidRDefault="006A1003" w:rsidP="00841FB5">
      <w:pPr>
        <w:spacing w:line="480" w:lineRule="auto"/>
        <w:ind w:firstLine="360"/>
        <w:rPr>
          <w:rFonts w:ascii="Times New Roman" w:hAnsi="Times New Roman" w:cs="Times New Roman"/>
        </w:rPr>
      </w:pPr>
    </w:p>
    <w:p w14:paraId="540E37CD" w14:textId="0AF906DB" w:rsidR="00835AAE" w:rsidRDefault="00835AAE" w:rsidP="00841FB5">
      <w:pPr>
        <w:spacing w:line="480" w:lineRule="auto"/>
        <w:ind w:firstLine="360"/>
        <w:rPr>
          <w:rFonts w:ascii="Times New Roman" w:hAnsi="Times New Roman" w:cs="Times New Roman"/>
        </w:rPr>
      </w:pPr>
      <w:r>
        <w:rPr>
          <w:rFonts w:ascii="Times New Roman" w:hAnsi="Times New Roman" w:cs="Times New Roman"/>
        </w:rPr>
        <w:t>References</w:t>
      </w:r>
    </w:p>
    <w:p w14:paraId="349DCCF1" w14:textId="2B93F3D3" w:rsidR="007130A5" w:rsidRDefault="007130A5" w:rsidP="007130A5">
      <w:pPr>
        <w:spacing w:line="480" w:lineRule="auto"/>
        <w:ind w:left="720" w:hanging="720"/>
        <w:rPr>
          <w:rFonts w:ascii="Times New Roman" w:hAnsi="Times New Roman" w:cs="Times New Roman"/>
        </w:rPr>
      </w:pPr>
      <w:r w:rsidRPr="009B26B3">
        <w:rPr>
          <w:rFonts w:ascii="Times New Roman" w:hAnsi="Times New Roman" w:cs="Times New Roman"/>
        </w:rPr>
        <w:t>Casey, E. (2011). Digital evidence and computer crime: Forensic science, computers, and the Internet (3rd ed.). Elsevier Academic Press.</w:t>
      </w:r>
    </w:p>
    <w:p w14:paraId="665733B3" w14:textId="0D58F459" w:rsidR="003B36C3" w:rsidRDefault="003B36C3" w:rsidP="003B36C3">
      <w:pPr>
        <w:pStyle w:val="p1"/>
        <w:spacing w:line="480" w:lineRule="auto"/>
        <w:ind w:left="720" w:hanging="720"/>
      </w:pPr>
      <w:r>
        <w:rPr>
          <w:rStyle w:val="s1"/>
          <w:rFonts w:eastAsiaTheme="majorEastAsia"/>
        </w:rPr>
        <w:t xml:space="preserve">InfoSec Institute. (2019, July 6). </w:t>
      </w:r>
      <w:r>
        <w:rPr>
          <w:rStyle w:val="s2"/>
          <w:rFonts w:eastAsiaTheme="majorEastAsia"/>
        </w:rPr>
        <w:t>Computer forensics: Chain of custody</w:t>
      </w:r>
      <w:r>
        <w:rPr>
          <w:rStyle w:val="s1"/>
          <w:rFonts w:eastAsiaTheme="majorEastAsia"/>
        </w:rPr>
        <w:t>. https://www.infosecinstitute.com/resources/digital-forensics/computer-forensics-chain-custody/</w:t>
      </w:r>
    </w:p>
    <w:p w14:paraId="19A45BC7" w14:textId="37233AC7" w:rsidR="007B5F91" w:rsidRDefault="007B5F91" w:rsidP="007B5F91">
      <w:pPr>
        <w:pStyle w:val="p1"/>
        <w:spacing w:line="480" w:lineRule="auto"/>
        <w:rPr>
          <w:rStyle w:val="s1"/>
          <w:rFonts w:eastAsiaTheme="majorEastAsia"/>
        </w:rPr>
      </w:pPr>
      <w:r>
        <w:rPr>
          <w:rStyle w:val="s1"/>
          <w:rFonts w:eastAsiaTheme="majorEastAsia"/>
        </w:rPr>
        <w:t xml:space="preserve">Nelson, (2018). </w:t>
      </w:r>
      <w:r>
        <w:rPr>
          <w:rStyle w:val="s2"/>
          <w:rFonts w:eastAsiaTheme="majorEastAsia"/>
        </w:rPr>
        <w:t>Guide to computer forensics and investigations</w:t>
      </w:r>
      <w:r>
        <w:rPr>
          <w:rStyle w:val="s1"/>
          <w:rFonts w:eastAsiaTheme="majorEastAsia"/>
        </w:rPr>
        <w:t xml:space="preserve"> (6th ed.). Cengage Learning.</w:t>
      </w:r>
    </w:p>
    <w:p w14:paraId="3D32D7CC" w14:textId="040DFFE1" w:rsidR="00705CE3" w:rsidRDefault="00705CE3" w:rsidP="00705CE3">
      <w:pPr>
        <w:pStyle w:val="p1"/>
        <w:spacing w:line="480" w:lineRule="auto"/>
      </w:pPr>
      <w:proofErr w:type="spellStart"/>
      <w:r>
        <w:rPr>
          <w:rStyle w:val="s1"/>
          <w:rFonts w:eastAsiaTheme="majorEastAsia"/>
        </w:rPr>
        <w:t>SentinelOne</w:t>
      </w:r>
      <w:proofErr w:type="spellEnd"/>
      <w:r>
        <w:rPr>
          <w:rStyle w:val="s1"/>
          <w:rFonts w:eastAsiaTheme="majorEastAsia"/>
        </w:rPr>
        <w:t xml:space="preserve">. (2023, May 15). </w:t>
      </w:r>
      <w:r>
        <w:rPr>
          <w:rStyle w:val="s2"/>
          <w:rFonts w:eastAsiaTheme="majorEastAsia"/>
        </w:rPr>
        <w:t>Digital forensics: Definition and best practices</w:t>
      </w:r>
      <w:r>
        <w:rPr>
          <w:rStyle w:val="s1"/>
          <w:rFonts w:eastAsiaTheme="majorEastAsia"/>
        </w:rPr>
        <w:t xml:space="preserve"> https://www.sentinelone.com/cybersecurity-101/cybersecurity/digital-forensics/</w:t>
      </w:r>
    </w:p>
    <w:p w14:paraId="4D42B293" w14:textId="77777777" w:rsidR="0080061A" w:rsidRDefault="0080061A" w:rsidP="007B5F91">
      <w:pPr>
        <w:pStyle w:val="p1"/>
        <w:spacing w:line="480" w:lineRule="auto"/>
      </w:pPr>
    </w:p>
    <w:p w14:paraId="5FDF6AA5" w14:textId="77777777" w:rsidR="007B5F91" w:rsidRPr="009B26B3" w:rsidRDefault="007B5F91" w:rsidP="007130A5">
      <w:pPr>
        <w:spacing w:line="480" w:lineRule="auto"/>
        <w:ind w:left="720" w:hanging="720"/>
        <w:rPr>
          <w:rFonts w:ascii="Times New Roman" w:hAnsi="Times New Roman" w:cs="Times New Roman"/>
        </w:rPr>
      </w:pPr>
    </w:p>
    <w:p w14:paraId="5D33C1E1" w14:textId="47F24715" w:rsidR="007130A5" w:rsidRDefault="007130A5" w:rsidP="00841FB5">
      <w:pPr>
        <w:spacing w:line="480" w:lineRule="auto"/>
        <w:ind w:firstLine="360"/>
        <w:rPr>
          <w:rFonts w:ascii="Times New Roman" w:hAnsi="Times New Roman" w:cs="Times New Roman"/>
        </w:rPr>
      </w:pPr>
    </w:p>
    <w:p w14:paraId="09492915" w14:textId="77777777" w:rsidR="00835AAE" w:rsidRPr="00E16217" w:rsidRDefault="00835AAE" w:rsidP="00841FB5">
      <w:pPr>
        <w:spacing w:line="480" w:lineRule="auto"/>
        <w:ind w:firstLine="360"/>
        <w:rPr>
          <w:rFonts w:ascii="Times New Roman" w:hAnsi="Times New Roman" w:cs="Times New Roman"/>
        </w:rPr>
      </w:pPr>
    </w:p>
    <w:p w14:paraId="565E66A6" w14:textId="77777777" w:rsidR="00FC1981" w:rsidRPr="009F5225" w:rsidRDefault="00FC1981" w:rsidP="00FC1981">
      <w:pPr>
        <w:spacing w:line="480" w:lineRule="auto"/>
        <w:rPr>
          <w:rFonts w:ascii="Times New Roman" w:hAnsi="Times New Roman" w:cs="Times New Roman"/>
        </w:rPr>
      </w:pPr>
    </w:p>
    <w:p w14:paraId="1D669468" w14:textId="77777777" w:rsidR="00E52A40" w:rsidRPr="00463755" w:rsidRDefault="00E52A40" w:rsidP="00E52A40">
      <w:pPr>
        <w:spacing w:line="480" w:lineRule="auto"/>
        <w:ind w:left="360"/>
        <w:rPr>
          <w:rFonts w:ascii="Times New Roman" w:hAnsi="Times New Roman" w:cs="Times New Roman"/>
        </w:rPr>
      </w:pPr>
    </w:p>
    <w:sectPr w:rsidR="00E52A40" w:rsidRPr="00463755">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9FD8D" w14:textId="77777777" w:rsidR="00792499" w:rsidRDefault="00792499" w:rsidP="00DD0FAD">
      <w:pPr>
        <w:spacing w:after="0" w:line="240" w:lineRule="auto"/>
      </w:pPr>
      <w:r>
        <w:separator/>
      </w:r>
    </w:p>
  </w:endnote>
  <w:endnote w:type="continuationSeparator" w:id="0">
    <w:p w14:paraId="1CC74CB9" w14:textId="77777777" w:rsidR="00792499" w:rsidRDefault="00792499" w:rsidP="00DD0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FA4F" w14:textId="77777777" w:rsidR="00792499" w:rsidRDefault="00792499" w:rsidP="00DD0FAD">
      <w:pPr>
        <w:spacing w:after="0" w:line="240" w:lineRule="auto"/>
      </w:pPr>
      <w:r>
        <w:separator/>
      </w:r>
    </w:p>
  </w:footnote>
  <w:footnote w:type="continuationSeparator" w:id="0">
    <w:p w14:paraId="616960A8" w14:textId="77777777" w:rsidR="00792499" w:rsidRDefault="00792499" w:rsidP="00DD0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2834365"/>
      <w:docPartObj>
        <w:docPartGallery w:val="Page Numbers (Top of Page)"/>
        <w:docPartUnique/>
      </w:docPartObj>
    </w:sdtPr>
    <w:sdtContent>
      <w:p w14:paraId="20322989" w14:textId="4D176109" w:rsidR="00DD0FAD" w:rsidRDefault="00DD0FAD" w:rsidP="005303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FAB659" w14:textId="77777777" w:rsidR="00DD0FAD" w:rsidRDefault="00DD0FAD" w:rsidP="00DD0F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535704"/>
      <w:docPartObj>
        <w:docPartGallery w:val="Page Numbers (Top of Page)"/>
        <w:docPartUnique/>
      </w:docPartObj>
    </w:sdtPr>
    <w:sdtContent>
      <w:p w14:paraId="6236C4AF" w14:textId="32237B30" w:rsidR="00DD0FAD" w:rsidRDefault="00DD0FAD" w:rsidP="005303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3C549D" w14:textId="4996D18E" w:rsidR="00DD0FAD" w:rsidRDefault="00DD0FAD" w:rsidP="00DD0FAD">
    <w:pPr>
      <w:ind w:right="360"/>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Forensic Investigative Report</w:t>
    </w:r>
  </w:p>
  <w:p w14:paraId="5CB26D71" w14:textId="6C2AA6FF" w:rsidR="00DD0FAD" w:rsidRDefault="00DD0FAD">
    <w:pPr>
      <w:pStyle w:val="Header"/>
    </w:pPr>
  </w:p>
  <w:p w14:paraId="0123B7C0" w14:textId="77777777" w:rsidR="00DD0FAD" w:rsidRDefault="00DD0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72913"/>
    <w:multiLevelType w:val="hybridMultilevel"/>
    <w:tmpl w:val="749AA9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816B03"/>
    <w:multiLevelType w:val="hybridMultilevel"/>
    <w:tmpl w:val="0FF2FD82"/>
    <w:lvl w:ilvl="0" w:tplc="04090015">
      <w:start w:val="1"/>
      <w:numFmt w:val="upperLetter"/>
      <w:lvlText w:val="%1."/>
      <w:lvlJc w:val="left"/>
      <w:pPr>
        <w:ind w:left="4950" w:hanging="360"/>
      </w:pPr>
      <w:rPr>
        <w:rFonts w:hint="default"/>
      </w:rPr>
    </w:lvl>
    <w:lvl w:ilvl="1" w:tplc="04090019" w:tentative="1">
      <w:start w:val="1"/>
      <w:numFmt w:val="lowerLetter"/>
      <w:lvlText w:val="%2."/>
      <w:lvlJc w:val="left"/>
      <w:pPr>
        <w:ind w:left="4050" w:hanging="360"/>
      </w:pPr>
    </w:lvl>
    <w:lvl w:ilvl="2" w:tplc="0409001B" w:tentative="1">
      <w:start w:val="1"/>
      <w:numFmt w:val="lowerRoman"/>
      <w:lvlText w:val="%3."/>
      <w:lvlJc w:val="right"/>
      <w:pPr>
        <w:ind w:left="4770" w:hanging="180"/>
      </w:pPr>
    </w:lvl>
    <w:lvl w:ilvl="3" w:tplc="0409000F" w:tentative="1">
      <w:start w:val="1"/>
      <w:numFmt w:val="decimal"/>
      <w:lvlText w:val="%4."/>
      <w:lvlJc w:val="left"/>
      <w:pPr>
        <w:ind w:left="5490" w:hanging="360"/>
      </w:pPr>
    </w:lvl>
    <w:lvl w:ilvl="4" w:tplc="04090019" w:tentative="1">
      <w:start w:val="1"/>
      <w:numFmt w:val="lowerLetter"/>
      <w:lvlText w:val="%5."/>
      <w:lvlJc w:val="left"/>
      <w:pPr>
        <w:ind w:left="6210" w:hanging="360"/>
      </w:pPr>
    </w:lvl>
    <w:lvl w:ilvl="5" w:tplc="0409001B" w:tentative="1">
      <w:start w:val="1"/>
      <w:numFmt w:val="lowerRoman"/>
      <w:lvlText w:val="%6."/>
      <w:lvlJc w:val="right"/>
      <w:pPr>
        <w:ind w:left="6930" w:hanging="180"/>
      </w:pPr>
    </w:lvl>
    <w:lvl w:ilvl="6" w:tplc="0409000F" w:tentative="1">
      <w:start w:val="1"/>
      <w:numFmt w:val="decimal"/>
      <w:lvlText w:val="%7."/>
      <w:lvlJc w:val="left"/>
      <w:pPr>
        <w:ind w:left="7650" w:hanging="360"/>
      </w:pPr>
    </w:lvl>
    <w:lvl w:ilvl="7" w:tplc="04090019" w:tentative="1">
      <w:start w:val="1"/>
      <w:numFmt w:val="lowerLetter"/>
      <w:lvlText w:val="%8."/>
      <w:lvlJc w:val="left"/>
      <w:pPr>
        <w:ind w:left="8370" w:hanging="360"/>
      </w:pPr>
    </w:lvl>
    <w:lvl w:ilvl="8" w:tplc="0409001B" w:tentative="1">
      <w:start w:val="1"/>
      <w:numFmt w:val="lowerRoman"/>
      <w:lvlText w:val="%9."/>
      <w:lvlJc w:val="right"/>
      <w:pPr>
        <w:ind w:left="9090" w:hanging="180"/>
      </w:pPr>
    </w:lvl>
  </w:abstractNum>
  <w:num w:numId="1" w16cid:durableId="589974527">
    <w:abstractNumId w:val="0"/>
  </w:num>
  <w:num w:numId="2" w16cid:durableId="298805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F3E"/>
    <w:rsid w:val="00054581"/>
    <w:rsid w:val="000B5CD7"/>
    <w:rsid w:val="000B603E"/>
    <w:rsid w:val="000C0A94"/>
    <w:rsid w:val="001043D6"/>
    <w:rsid w:val="0011729D"/>
    <w:rsid w:val="001175DD"/>
    <w:rsid w:val="00125651"/>
    <w:rsid w:val="001302BB"/>
    <w:rsid w:val="00137DCF"/>
    <w:rsid w:val="00170B9C"/>
    <w:rsid w:val="00190BAA"/>
    <w:rsid w:val="001B7B55"/>
    <w:rsid w:val="00283E1D"/>
    <w:rsid w:val="00290841"/>
    <w:rsid w:val="002B220A"/>
    <w:rsid w:val="002B50D0"/>
    <w:rsid w:val="002C56E6"/>
    <w:rsid w:val="002D7A65"/>
    <w:rsid w:val="00320746"/>
    <w:rsid w:val="00333F3E"/>
    <w:rsid w:val="00347678"/>
    <w:rsid w:val="00397B70"/>
    <w:rsid w:val="003A1CEA"/>
    <w:rsid w:val="003A7057"/>
    <w:rsid w:val="003B36C3"/>
    <w:rsid w:val="003E793F"/>
    <w:rsid w:val="003F7D38"/>
    <w:rsid w:val="00402AF2"/>
    <w:rsid w:val="00463755"/>
    <w:rsid w:val="00464AE2"/>
    <w:rsid w:val="0049723B"/>
    <w:rsid w:val="004A50C3"/>
    <w:rsid w:val="004A649B"/>
    <w:rsid w:val="004F3184"/>
    <w:rsid w:val="005B67E8"/>
    <w:rsid w:val="005C1AB0"/>
    <w:rsid w:val="005D3430"/>
    <w:rsid w:val="005F6947"/>
    <w:rsid w:val="00600ED6"/>
    <w:rsid w:val="00601CD1"/>
    <w:rsid w:val="00655BC4"/>
    <w:rsid w:val="00656AAF"/>
    <w:rsid w:val="006632F3"/>
    <w:rsid w:val="006A1003"/>
    <w:rsid w:val="006B0731"/>
    <w:rsid w:val="006B4B47"/>
    <w:rsid w:val="006D14F5"/>
    <w:rsid w:val="00705CE3"/>
    <w:rsid w:val="007110B9"/>
    <w:rsid w:val="007130A5"/>
    <w:rsid w:val="00733BD8"/>
    <w:rsid w:val="007710A1"/>
    <w:rsid w:val="00787ED0"/>
    <w:rsid w:val="00792499"/>
    <w:rsid w:val="007A45A1"/>
    <w:rsid w:val="007B3E57"/>
    <w:rsid w:val="007B5F91"/>
    <w:rsid w:val="007D3862"/>
    <w:rsid w:val="007F0F03"/>
    <w:rsid w:val="0080061A"/>
    <w:rsid w:val="00835AAE"/>
    <w:rsid w:val="00840A03"/>
    <w:rsid w:val="00841FB5"/>
    <w:rsid w:val="00851DDF"/>
    <w:rsid w:val="0088049E"/>
    <w:rsid w:val="008920EB"/>
    <w:rsid w:val="008C178B"/>
    <w:rsid w:val="008C4F35"/>
    <w:rsid w:val="00915321"/>
    <w:rsid w:val="00917E59"/>
    <w:rsid w:val="00964EF8"/>
    <w:rsid w:val="00994AC0"/>
    <w:rsid w:val="00994B71"/>
    <w:rsid w:val="009A6E26"/>
    <w:rsid w:val="009C4FEF"/>
    <w:rsid w:val="009E01EE"/>
    <w:rsid w:val="009E7F08"/>
    <w:rsid w:val="009F5225"/>
    <w:rsid w:val="00A43B28"/>
    <w:rsid w:val="00A47FD1"/>
    <w:rsid w:val="00A54627"/>
    <w:rsid w:val="00A6621F"/>
    <w:rsid w:val="00A75B35"/>
    <w:rsid w:val="00A7773C"/>
    <w:rsid w:val="00A97F47"/>
    <w:rsid w:val="00AF16A3"/>
    <w:rsid w:val="00B17D1C"/>
    <w:rsid w:val="00B27535"/>
    <w:rsid w:val="00B31B2B"/>
    <w:rsid w:val="00B72E36"/>
    <w:rsid w:val="00B83BB2"/>
    <w:rsid w:val="00B84633"/>
    <w:rsid w:val="00BA0287"/>
    <w:rsid w:val="00BB2D05"/>
    <w:rsid w:val="00BC2E84"/>
    <w:rsid w:val="00BD486D"/>
    <w:rsid w:val="00C306E9"/>
    <w:rsid w:val="00C311BE"/>
    <w:rsid w:val="00C82CB9"/>
    <w:rsid w:val="00D04B95"/>
    <w:rsid w:val="00D35A09"/>
    <w:rsid w:val="00D42B6B"/>
    <w:rsid w:val="00D62986"/>
    <w:rsid w:val="00DB73F6"/>
    <w:rsid w:val="00DD0FAD"/>
    <w:rsid w:val="00DD5552"/>
    <w:rsid w:val="00DE4EF6"/>
    <w:rsid w:val="00E16217"/>
    <w:rsid w:val="00E52A40"/>
    <w:rsid w:val="00E61347"/>
    <w:rsid w:val="00EB702E"/>
    <w:rsid w:val="00ED7111"/>
    <w:rsid w:val="00EF0FC4"/>
    <w:rsid w:val="00F06277"/>
    <w:rsid w:val="00F65F29"/>
    <w:rsid w:val="00FA0CBD"/>
    <w:rsid w:val="00FA21AB"/>
    <w:rsid w:val="00FC1981"/>
    <w:rsid w:val="00FC5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A431A"/>
  <w15:chartTrackingRefBased/>
  <w15:docId w15:val="{22B192C8-1E71-D145-B877-508BFEC1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FAD"/>
  </w:style>
  <w:style w:type="paragraph" w:styleId="Heading1">
    <w:name w:val="heading 1"/>
    <w:basedOn w:val="Normal"/>
    <w:next w:val="Normal"/>
    <w:link w:val="Heading1Char"/>
    <w:uiPriority w:val="9"/>
    <w:qFormat/>
    <w:rsid w:val="00333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F3E"/>
    <w:rPr>
      <w:rFonts w:eastAsiaTheme="majorEastAsia" w:cstheme="majorBidi"/>
      <w:color w:val="272727" w:themeColor="text1" w:themeTint="D8"/>
    </w:rPr>
  </w:style>
  <w:style w:type="paragraph" w:styleId="Title">
    <w:name w:val="Title"/>
    <w:basedOn w:val="Normal"/>
    <w:next w:val="Normal"/>
    <w:link w:val="TitleChar"/>
    <w:uiPriority w:val="10"/>
    <w:qFormat/>
    <w:rsid w:val="0033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F3E"/>
    <w:pPr>
      <w:spacing w:before="160"/>
      <w:jc w:val="center"/>
    </w:pPr>
    <w:rPr>
      <w:i/>
      <w:iCs/>
      <w:color w:val="404040" w:themeColor="text1" w:themeTint="BF"/>
    </w:rPr>
  </w:style>
  <w:style w:type="character" w:customStyle="1" w:styleId="QuoteChar">
    <w:name w:val="Quote Char"/>
    <w:basedOn w:val="DefaultParagraphFont"/>
    <w:link w:val="Quote"/>
    <w:uiPriority w:val="29"/>
    <w:rsid w:val="00333F3E"/>
    <w:rPr>
      <w:i/>
      <w:iCs/>
      <w:color w:val="404040" w:themeColor="text1" w:themeTint="BF"/>
    </w:rPr>
  </w:style>
  <w:style w:type="paragraph" w:styleId="ListParagraph">
    <w:name w:val="List Paragraph"/>
    <w:basedOn w:val="Normal"/>
    <w:uiPriority w:val="34"/>
    <w:qFormat/>
    <w:rsid w:val="00333F3E"/>
    <w:pPr>
      <w:ind w:left="720"/>
      <w:contextualSpacing/>
    </w:pPr>
  </w:style>
  <w:style w:type="character" w:styleId="IntenseEmphasis">
    <w:name w:val="Intense Emphasis"/>
    <w:basedOn w:val="DefaultParagraphFont"/>
    <w:uiPriority w:val="21"/>
    <w:qFormat/>
    <w:rsid w:val="00333F3E"/>
    <w:rPr>
      <w:i/>
      <w:iCs/>
      <w:color w:val="0F4761" w:themeColor="accent1" w:themeShade="BF"/>
    </w:rPr>
  </w:style>
  <w:style w:type="paragraph" w:styleId="IntenseQuote">
    <w:name w:val="Intense Quote"/>
    <w:basedOn w:val="Normal"/>
    <w:next w:val="Normal"/>
    <w:link w:val="IntenseQuoteChar"/>
    <w:uiPriority w:val="30"/>
    <w:qFormat/>
    <w:rsid w:val="00333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F3E"/>
    <w:rPr>
      <w:i/>
      <w:iCs/>
      <w:color w:val="0F4761" w:themeColor="accent1" w:themeShade="BF"/>
    </w:rPr>
  </w:style>
  <w:style w:type="character" w:styleId="IntenseReference">
    <w:name w:val="Intense Reference"/>
    <w:basedOn w:val="DefaultParagraphFont"/>
    <w:uiPriority w:val="32"/>
    <w:qFormat/>
    <w:rsid w:val="00333F3E"/>
    <w:rPr>
      <w:b/>
      <w:bCs/>
      <w:smallCaps/>
      <w:color w:val="0F4761" w:themeColor="accent1" w:themeShade="BF"/>
      <w:spacing w:val="5"/>
    </w:rPr>
  </w:style>
  <w:style w:type="paragraph" w:customStyle="1" w:styleId="p1">
    <w:name w:val="p1"/>
    <w:basedOn w:val="Normal"/>
    <w:rsid w:val="00333F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33F3E"/>
  </w:style>
  <w:style w:type="paragraph" w:customStyle="1" w:styleId="p2">
    <w:name w:val="p2"/>
    <w:basedOn w:val="Normal"/>
    <w:rsid w:val="00333F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0FAD"/>
  </w:style>
  <w:style w:type="paragraph" w:styleId="Header">
    <w:name w:val="header"/>
    <w:basedOn w:val="Normal"/>
    <w:link w:val="HeaderChar"/>
    <w:uiPriority w:val="99"/>
    <w:unhideWhenUsed/>
    <w:rsid w:val="00DD0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FAD"/>
  </w:style>
  <w:style w:type="paragraph" w:styleId="Footer">
    <w:name w:val="footer"/>
    <w:basedOn w:val="Normal"/>
    <w:link w:val="FooterChar"/>
    <w:uiPriority w:val="99"/>
    <w:unhideWhenUsed/>
    <w:rsid w:val="00DD0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FAD"/>
  </w:style>
  <w:style w:type="character" w:styleId="PageNumber">
    <w:name w:val="page number"/>
    <w:basedOn w:val="DefaultParagraphFont"/>
    <w:uiPriority w:val="99"/>
    <w:semiHidden/>
    <w:unhideWhenUsed/>
    <w:rsid w:val="00DD0FAD"/>
  </w:style>
  <w:style w:type="character" w:customStyle="1" w:styleId="s2">
    <w:name w:val="s2"/>
    <w:basedOn w:val="DefaultParagraphFont"/>
    <w:rsid w:val="007B5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853822">
      <w:bodyDiv w:val="1"/>
      <w:marLeft w:val="0"/>
      <w:marRight w:val="0"/>
      <w:marTop w:val="0"/>
      <w:marBottom w:val="0"/>
      <w:divBdr>
        <w:top w:val="none" w:sz="0" w:space="0" w:color="auto"/>
        <w:left w:val="none" w:sz="0" w:space="0" w:color="auto"/>
        <w:bottom w:val="none" w:sz="0" w:space="0" w:color="auto"/>
        <w:right w:val="none" w:sz="0" w:space="0" w:color="auto"/>
      </w:divBdr>
    </w:div>
    <w:div w:id="1287858133">
      <w:bodyDiv w:val="1"/>
      <w:marLeft w:val="0"/>
      <w:marRight w:val="0"/>
      <w:marTop w:val="0"/>
      <w:marBottom w:val="0"/>
      <w:divBdr>
        <w:top w:val="none" w:sz="0" w:space="0" w:color="auto"/>
        <w:left w:val="none" w:sz="0" w:space="0" w:color="auto"/>
        <w:bottom w:val="none" w:sz="0" w:space="0" w:color="auto"/>
        <w:right w:val="none" w:sz="0" w:space="0" w:color="auto"/>
      </w:divBdr>
    </w:div>
    <w:div w:id="1556507370">
      <w:bodyDiv w:val="1"/>
      <w:marLeft w:val="0"/>
      <w:marRight w:val="0"/>
      <w:marTop w:val="0"/>
      <w:marBottom w:val="0"/>
      <w:divBdr>
        <w:top w:val="none" w:sz="0" w:space="0" w:color="auto"/>
        <w:left w:val="none" w:sz="0" w:space="0" w:color="auto"/>
        <w:bottom w:val="none" w:sz="0" w:space="0" w:color="auto"/>
        <w:right w:val="none" w:sz="0" w:space="0" w:color="auto"/>
      </w:divBdr>
    </w:div>
    <w:div w:id="1879735874">
      <w:bodyDiv w:val="1"/>
      <w:marLeft w:val="0"/>
      <w:marRight w:val="0"/>
      <w:marTop w:val="0"/>
      <w:marBottom w:val="0"/>
      <w:divBdr>
        <w:top w:val="none" w:sz="0" w:space="0" w:color="auto"/>
        <w:left w:val="none" w:sz="0" w:space="0" w:color="auto"/>
        <w:bottom w:val="none" w:sz="0" w:space="0" w:color="auto"/>
        <w:right w:val="none" w:sz="0" w:space="0" w:color="auto"/>
      </w:divBdr>
    </w:div>
    <w:div w:id="201853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1347</Words>
  <Characters>7671</Characters>
  <Application>Microsoft Office Word</Application>
  <DocSecurity>0</DocSecurity>
  <Lines>144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3</cp:revision>
  <dcterms:created xsi:type="dcterms:W3CDTF">2025-02-24T07:15:00Z</dcterms:created>
  <dcterms:modified xsi:type="dcterms:W3CDTF">2026-06-17T05:09:00Z</dcterms:modified>
</cp:coreProperties>
</file>