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6"/>
          <w:szCs w:val="36"/>
        </w:rPr>
        <w:t xml:space="preserve">GUÍA DE USO DE ITEA v1.3</w:t>
      </w:r>
    </w:p>
    <w:p>
      <w:pPr>
        <w:spacing w:after="200" w:before="7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5984"/>
          <w:sz w:val="22"/>
          <w:szCs w:val="22"/>
        </w:rPr>
        <w:t xml:space="preserve">Research Data Workbook — Índice de Triple Exposición a la Automatización</w:t>
      </w:r>
    </w:p>
    <w:p>
      <w:pPr>
        <w:spacing w:after="300" w:before="7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8 indicadores · 1.016 ocupaciones O*NET 2024 · 9 hojas · ~40 columnas · ~1.157.000 celdas</w:t>
      </w:r>
    </w:p>
    <w:p>
      <w:pPr>
        <w:pBdr>
          <w:top w:val="single" w:color="1B3A5C" w:sz="6" w:space="8"/>
          <w:bottom w:val="single" w:color="1B3A5C" w:sz="6" w:space="8"/>
        </w:pBdr>
        <w:spacing w:after="80" w:before="8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Alberto García-Lluis Valencia — Universidad Rey Juan Carlos
Estándar de validación: performance (Lüdecke et al., 2021, JOSS 6(60), 3139)</w:t>
      </w:r>
    </w:p>
    <w:p>
      <w:pPr>
        <w:spacing w:after="40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Abril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Introducción: qué es ITEA y cómo usar esta guía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Framework ITEA (Índice de Triple Exposición a la Automatización) es un sistema de indicadores compuestos diseñado para medir, predecir y caracterizar el impacto de las tecnologías de automatización (clásica, IA generativa e IA agéntica) en los perfiles ocupacionales. Opera a nivel de tarea utilizando datos de O*NET 2024 y agrega los resultados a 1.016 ocupaciones.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Esta guía es el documento de referencia para entender el contenido del archivo Research_Data_Workbook_ITEA_v1_3_COMPLETO.xlsx. Su propósito es que cualquier investigador, revisor o colaborador pueda identificar qué representa cada columna, interpretar valores altos y bajos, conocer la evolución metodológica (v1.0 → v1.3) y verificar la validez del framework.</w:t>
      </w:r>
    </w:p>
    <w:p>
      <w:pPr>
        <w:spacing w:after="70" w:before="7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Convención de lectura: </w:t>
      </w:r>
      <w:r>
        <w:rPr>
          <w:rFonts w:ascii="Arial" w:cs="Arial" w:eastAsia="Arial" w:hAnsi="Arial"/>
          <w:sz w:val="20"/>
          <w:szCs w:val="20"/>
        </w:rPr>
        <w:t xml:space="preserve">Todos los indicadores están normalizados al rango [0, 1] excepto el AEI (escala propia, rango empírico 34.8–113.5). Los colores de las cabeceras identifican visualmente cada indicador.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Estructura del workbook: 9 hojas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3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Hoja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Datos maestros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ITEA_8_INDICADORES_v1.3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Tabla central: 1.016 ocupaciones × 8 indicadores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Datos maestros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ITEA_SECTORES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Agregación por SOC Major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Datos maestros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TOP_BOTTOM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Top 20 y Bottom 20 por AEI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Datos maestros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DISTRIBUCION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Estadísticas descriptivas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Validación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CORRELACIONES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Matriz de correlaciones inter-indicadores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Validación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METODOLOGIA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Fórmulas y pesos actualizados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Validación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VALIDACION_v1.3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Comparativa métricas v1.1→v1.3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Infraestructura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README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Metadatos del workbook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Infraestructura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CHANGELOG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Histórico completo de cambios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Recomendación: comenzar por README para conocer las fórmulas, luego ITEA_8_INDICADORES_v1.3 para el análisis y VALIDACION_v1.3 para evaluar robustez.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Hoja ITEA_8_INDICADORES_v1.3: la tabla maestra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1.016 filas (una por ocupación O*NET 2024) y 40 columnas, organizadas en 9 grupos cromáticos.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3.1. Grupo Identificación (columnas 1–5)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8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SOC 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Código O*NET-SOC 2019 (10 caracteres)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Occupations.xlsx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13-2041.00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Ocupación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Nombre oficial en inglés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Occupations.xlsx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Credit Analysts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SOC Major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Grupo principal SOC (2 dígitos)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Occupations.xlsx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Job Zone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Nivel de preparación (1–5)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Occupations.xlsx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Estrato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Nivel profesional ITEA (1–4)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Calculado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Reglas de asignación de Estrato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33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Estrato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Grupos SOC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Lógica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Técnico no cualificado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35,37,39,45,47,49,51,53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Manual, servicio básico, producción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Técnico cualificado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15,17,19,21,29,31,33,41,43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Técnico, sanitario, científico, administrativo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11 (exc. C-suite),13,23,25,27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Directivos intermedios, financieros, legales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Ejecutivo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11-1011, 11-1021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Chief Executives, General/Ops Managers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3.2. Grupo ITEA — Exposición (columnas 6–12)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Fórmula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AEI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%ALTA×1 + %TRANS×0.5 + %ALTA_ALGO×2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Proxy de riesgo. Rango 34.8–113.5. &gt;80 = muy alta exposición.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EAC [0-1]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%ALTA_Auto / 100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Tareas automatizables por RPA/robots. Alto en oficina (SOC 43) y producción (SOC 51).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EIG [0-1]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Prob_TRANS_Mean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Exposición a LLMs. Mayoría cognitivas &gt;0.85. La variación intra-rango importa.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EIA [0-1]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%ALTA_Algo / 100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Vulnerabilidad a agentes autónomos. Más alto en análisis, finanzas, ingeniería.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 Global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0.25·EAC + 0.45·EIG + 0.30·EIA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Exposición total con pesos constantes.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 Estratif.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α₁·EAC + α₂·EIG + α₃·EIA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Recomendado. Pesos por estrato profesional.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Riesgo ITEA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Categorías según umbrales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Muy Alto (≥0.60), Alto, Moderado, Bajo, Muy Bajo (&lt;0.15).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Pesos por estrato (Apéndice C)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33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Estrato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α₁ (EAC)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α₂ (EIG)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α₃ (EIA)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Lógica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 (Téc. no cualif.)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0.25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Mayor peso a robots y RPA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 (Téc. cualificado)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0.25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IA generativa como vector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 (Manager)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0.40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IA agéntica relevante en coordinación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4 (Ejecutivo)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Planificación estratégica vulnerable a agentes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Nota metodológica (v1.2+): </w:t>
      </w:r>
      <w:r>
        <w:rPr>
          <w:rFonts w:ascii="Arial" w:cs="Arial" w:eastAsia="Arial" w:hAnsi="Arial"/>
          <w:sz w:val="20"/>
          <w:szCs w:val="20"/>
        </w:rPr>
        <w:t xml:space="preserve">ITEA es un índice formativo. El α de Cronbach no es aplicable. Validez: VIF 1.01–1.21, estabilidad de pesos ρ=0.987, r(ITEA,AEI)=0.572.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3.3. Grupo IRO_v3 — Resiliencia (columnas 13–16)</w:t>
      </w:r>
    </w:p>
    <w:p>
      <w:pPr>
        <w:spacing w:after="70" w:before="70"/>
        <w:jc w:val="left"/>
      </w:pPr>
      <w:r>
        <w:rPr>
          <w:rFonts w:ascii="Arial" w:cs="Arial" w:eastAsia="Arial" w:hAnsi="Arial"/>
          <w:b/>
          <w:bCs/>
          <w:color w:val="CC2222"/>
          <w:sz w:val="20"/>
          <w:szCs w:val="20"/>
        </w:rPr>
        <w:t xml:space="preserve">Cambio v1.2+: </w:t>
      </w:r>
      <w:r>
        <w:rPr>
          <w:rFonts w:ascii="Arial" w:cs="Arial" w:eastAsia="Arial" w:hAnsi="Arial"/>
          <w:sz w:val="20"/>
          <w:szCs w:val="20"/>
        </w:rPr>
        <w:t xml:space="preserve">Se elimina CS (=IFS) por redundancia (r=0.507 en v1.1). IRO mide adaptación y resistencia mediante tres componentes.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4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Fórmula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IRO_v3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0.35·CA + 0.35·CC + 0.30·SI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Resistencia a automatización. α=0.842. N=862.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media(Innovation, Adaptability, ...)/10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Plasticidad del perfil humano. &gt;0.60 = innovador.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0.5·Skills_cog + 0.5·Abilities_raz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Sofisticación intelectual. &gt;0.60 = razonamiento complejo.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0.5·Regul. + 0.3·Emp_pub + 0.2·Sind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Protección exógena (licencias, empleo público, sindicatos).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Limitación documentada: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r(IRO_v3, IFS_v3)=0.586 por solapamiento estructural CC↔DHS/CC_comm. Es conceptual, no metodológico.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Interpretación práctica: ITEA alto + IRO alto (médicos) = «transformación asistida». ITEA alto + IRO bajo (data entry) = «sustitución probable».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3.4. Grupo ICT — Complementariedad (columnas 17–20)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4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Fórmula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0.35·ITD + 0.30·ATE + 0.35·(1-DTS)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&gt;0.75 = tecnología complementaria. &lt;0.55 = sustitutiva.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media(WorkWithComputers, CompElec_KN, Documenting)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Grado de digitalización.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N_hot_tech / N_total_tech_skills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Proporción de habilidades Hot Technology.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EAC_proxy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Densidad tecnológica sustitutiva.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ICT es también un índice formativo. El α negativo (-0.214) es esperable por diseño.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3.5. Grupo IFS_v3 + IPI — Fricción Social y Presencialidad (cols 21–25)</w:t>
      </w:r>
    </w:p>
    <w:p>
      <w:pPr>
        <w:spacing w:after="70" w:before="70"/>
        <w:jc w:val="left"/>
      </w:pPr>
      <w:r>
        <w:rPr>
          <w:rFonts w:ascii="Arial" w:cs="Arial" w:eastAsia="Arial" w:hAnsi="Arial"/>
          <w:b/>
          <w:bCs/>
          <w:color w:val="CC2222"/>
          <w:sz w:val="20"/>
          <w:szCs w:val="20"/>
        </w:rPr>
        <w:t xml:space="preserve">Cambio v1.3: </w:t>
      </w:r>
      <w:r>
        <w:rPr>
          <w:rFonts w:ascii="Arial" w:cs="Arial" w:eastAsia="Arial" w:hAnsi="Arial"/>
          <w:sz w:val="20"/>
          <w:szCs w:val="20"/>
        </w:rPr>
        <w:t xml:space="preserve">CI se extrae de IFS y se convierte en IPI (8º indicador). Eliminar CI eleva α de 0.516 a 0.749.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4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Fórmula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IFS_v3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0.35·CDE + 0.40·DHS + 0.25·CC_comm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Fricción social resistente a IA. α=0.749. N=894.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media(Conflict, Unpleasant, Violent)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Demanda emocional. &gt;0.60 = gestión de conflictos.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DHS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media(Social Percept., Coordination, ...)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Sofisticación social. Alto en directivos, terapeutas.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CC_comm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media(Oral/Written Comp/Expr, Speech...)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Volumen y precisión comunicativa.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IPI (NUEVO)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0.7·CI_presencial + 0.3·(1-CI_remoto)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Presencialidad física. Media=0.609, DE=0.089.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Validez discriminante IPI: </w:t>
      </w:r>
      <w:r>
        <w:rPr>
          <w:rFonts w:ascii="Arial" w:cs="Arial" w:eastAsia="Arial" w:hAnsi="Arial"/>
          <w:sz w:val="20"/>
          <w:szCs w:val="20"/>
        </w:rPr>
        <w:t xml:space="preserve">r(IPI, IFS_v3)=-0.163, r(IPI, IRO_v3)=-0.452. Constructos independientes.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IPI &gt; 0.75: alta presencialidad (camareros, policías). IPI &lt; 0.40: teletrabajo viable (analistas de datos, teleóperadores).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3.6. Grupo IEF — Exposición Física (columnas 26–29)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4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Fórmula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IEF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0.35·DPF + 0.30·ERA + 0.35·DCF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α=0.919. &gt;0.45 = construcción, agricultura. &lt;0.15 = escritorio.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DPF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Media de 9 vars de tiempo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Postura: sentarse, escalar, arrodillarse, repetitivos...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Media de 12 vars de frecuencia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Riesgos: ruido, temperaturas, contaminantes...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DCF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Media de 19 Abilities psicomotoras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Fuerza, destreza manual, coordinación, resistencia.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Ortogonal a ITEA: r(ITEA, IEF) = -0.708, confirmando la dicotomía cognitivo-física.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3.7. Grupo GEE_v3 — Educación/Experiencia (columnas 30–34)</w:t>
      </w:r>
    </w:p>
    <w:p>
      <w:pPr>
        <w:spacing w:after="70" w:before="70"/>
        <w:jc w:val="left"/>
      </w:pPr>
      <w:r>
        <w:rPr>
          <w:rFonts w:ascii="Arial" w:cs="Arial" w:eastAsia="Arial" w:hAnsi="Arial"/>
          <w:b/>
          <w:bCs/>
          <w:color w:val="CC2222"/>
          <w:sz w:val="20"/>
          <w:szCs w:val="20"/>
        </w:rPr>
        <w:t xml:space="preserve">Cambio v1.2+: </w:t>
      </w:r>
      <w:r>
        <w:rPr>
          <w:rFonts w:ascii="Arial" w:cs="Arial" w:eastAsia="Arial" w:hAnsi="Arial"/>
          <w:sz w:val="20"/>
          <w:szCs w:val="20"/>
        </w:rPr>
        <w:t xml:space="preserve">Calibración OLS. ρ(GEE,JZ)=0.927 (v1.1: 0.259).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4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Fórmula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GEE_v3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normalize(0.215·C_RL + 0.004·C_RW)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&gt;0.75 = educación (médicos, abogados). &lt;0.25 = experiencia (artesanos).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C_RL (años)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Σ(años_k × pct_k)/100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Años educación promedio. 16.0 = licenciatura.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C_RW (meses)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Σ(meses_k × pct_k)/100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Meses de experiencia laboral relacionada.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C_PT (meses)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(referencia)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 significativo en OLS (p&gt;0.10). Se mantiene como referencia.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C_OJ (meses)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(referencia)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 significativo en OLS (p&gt;0.10). Se mantiene como referencia.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Calibración: OLS de JZ ~ SVP (R²=0.854, N=878). Solo C_RL (β=0.215, p&lt;0.001) y C_RW (β=0.004, p=0.03) significativos.</w:t>
      </w:r>
    </w:p>
    <w:p>
      <w:pPr>
        <w:spacing w:after="70" w:before="70"/>
        <w:jc w:val="left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Alternativa descartada v1.3: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Log-percentil intra-JZ (ρ=-0.02). La normalización intra-grupo destruye varianza inter-grupo.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3.8. Grupo IMO_v3 — Mutación Ocupacional (columnas 35–38)</w:t>
      </w:r>
    </w:p>
    <w:p>
      <w:pPr>
        <w:spacing w:after="70" w:before="70"/>
        <w:jc w:val="left"/>
      </w:pPr>
      <w:r>
        <w:rPr>
          <w:rFonts w:ascii="Arial" w:cs="Arial" w:eastAsia="Arial" w:hAnsi="Arial"/>
          <w:b/>
          <w:bCs/>
          <w:color w:val="CC2222"/>
          <w:sz w:val="20"/>
          <w:szCs w:val="20"/>
        </w:rPr>
        <w:t xml:space="preserve">Cambio v1.2+: </w:t>
      </w:r>
      <w:r>
        <w:rPr>
          <w:rFonts w:ascii="Arial" w:cs="Arial" w:eastAsia="Arial" w:hAnsi="Arial"/>
          <w:sz w:val="20"/>
          <w:szCs w:val="20"/>
        </w:rPr>
        <w:t xml:space="preserve">Modelo Hurdle + cap ≤1.0 (Shampooers 1.25→1.00).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4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Fórmula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IMO_v3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muta × intensidad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76.9% de ocupaciones = 0 (estables).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IMO_muta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 si ratio_v1 &gt; 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Binario: ¿ha ganado tareas emergentes?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IMO_intensidad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min(1, log(1+r)/log(2))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Magnitud del cambio. Escala logarítmica.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Tipología IMO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Según muta e intensidad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Estable / Leve / Moderada / Transformación.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Tipología IMO completa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5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IMO_muta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Intensidad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Tipología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Estable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Cirujanos, terapeutas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&lt; 0.3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Mutación leve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Analistas financieros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 – 0.7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Mutación moderada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Científicos de datos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 0.7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Transformación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Especialistas en IA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3.9. Grupo Clasificación AEI (columnas 39–40)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% ALTA Auto: porcentaje de tareas con automatización directa (input de EAC). % ALTA Algo: porcentaje con alta exposición algorítmica (input de EIA).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Hojas de agregación y ranking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4.1. Hoja ITEA_SECTORES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Agrega los 8 indicadores al nivel de SOC Major Group (22 grupos). Cada fila contiene la media aritmética de cada indicador. Columnas: SOC Major, N, AEI_Media, ITEA_Media, IRO_Media, ICT_Media, IFS_Media, IPI_Media, IEF_Media, GEE_Media, IMO_Media.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Patrones observables: SOC 15 (Informática): AEI alto (66.2) + ICT alto (0.70) = exposición complementaria. SOC 47 (Construcción): AEI bajo (47.4) + IEF alto (0.51) = demanda física. SOC 29 (Sanidad): IRO alto (0.37) + IFS alto (0.57) = resiliencia social.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4.2. Hoja TOP_BOTTOM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Top 20: dominadas por análisis financiero (Credit Analysts, Budget Analysts), investigación (Chemists, Pathologists) y business intelligence. Todas con EIG &gt; 0.94.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Bottom 20: ocupaciones presenciales con componente físico o social fuerte: Exercise Trainers, Occupational Therapy Assistants, Electricians. Todas con IEF &gt; 0.30 o IFS &gt; 0.55.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4.3. Hoja DISTRIBUCION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Estadísticas descriptivas de los 8+1 indicadores. Incluye N, N_missing, Media, DE, Mín, Máx. El AEI se distribuye de forma aproximadamente normal (centro 50–55, cola derecha hasta 113.5).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200"/>
        <w:gridCol w:w="1200"/>
        <w:gridCol w:w="1200"/>
        <w:gridCol w:w="33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Mín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Máx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AEI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923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55.24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11.13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34.8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113.5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 Estratif.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923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0.115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0.173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IRO_v3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0.151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0.532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IFS_v3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0.474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0.237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0.802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0.609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0.266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0.880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0.137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0.066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0.648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GEE_v3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0.477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0.069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IMO_v3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0.066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Hojas de validación y metodología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5.1. Hoja CORRELACIONES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Matriz de correlaciones de Pearson entre los 8 indicadores + AEI. Correlaciones clave: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9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 – 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-0.708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Dicotomía cognitivo-física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 – AEI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0.572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Constructos relacionados pero no idénticos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IRO_v3 – IFS_v3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0.586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Solapamiento estructural documentado ⚠️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IRO_v3 – GEE_v3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0.904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Redundancia potencial para v1.4 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IPI – IFS_v3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-0.163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Ortogonal (validez discriminante)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IMO_v3 – 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≈0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Ortogonal (buena discriminación) ✅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Nota r(IRO_v3, GEE_v3)=0.904: </w:t>
      </w:r>
      <w:r>
        <w:rPr>
          <w:rFonts w:ascii="Arial" w:cs="Arial" w:eastAsia="Arial" w:hAnsi="Arial"/>
          <w:sz w:val="20"/>
          <w:szCs w:val="20"/>
        </w:rPr>
        <w:t xml:space="preserve">El 82% de la varianza de IRO se explica por GEE. Sugiere que la resiliencia está determinada por el nivel educativo. Evaluar en v1.4 si ambos indicadores son necesarios.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5.2. Hoja METODOLOGIA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Fórmulas v1.3, pesos estratificados (Apéndice C) y tabla de mejoras acumuladas v1.0→v1.3.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5.3. Hoja VALIDACION_v1.3 (nueva)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000"/>
        <w:gridCol w:w="1000"/>
        <w:gridCol w:w="1000"/>
        <w:gridCol w:w="1000"/>
        <w:gridCol w:w="13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Métrica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v1.3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Obj.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Spearman ρ vs JZ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&gt;0.50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IRO-IFS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Pearson r (vs IFS_v1)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&lt;0.30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⚠️ MEJORA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Cronbach 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0.749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0.749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&gt;0.70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r(IPI, IFS_v3)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-0.163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Discr.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max ≤ 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≤1.0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Cronbach 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0.798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0.842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0.842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&gt;0.70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Cronbach 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&gt;0.70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Estabilidad pesos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&gt;0.90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5.4. Hoja CHANGELOG (nueva)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Registro completo v1.0→v1.3. Incluye el intento fallido del GEE log-percentil (tipo DESCARTADO).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Hoja README: metadatos y contacto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Nombre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 v1.3 — Índice de Triple Exposición a la Automatización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Versión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1.3 (corregida)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Fecha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Abril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Fuente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O*NET 2024 (v29.1)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 ocupaciones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1.016 (923 con AEI; 862 con IRO; 894 con IFS/IPI; 878 con GEE)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 indicadores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 (ITEA, IRO, ICT, IFS, IPI, IEF, GEE, IMO)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Autor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Alberto García-Lluis Valencia — URJC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Contacto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alb.valencia@gmail.com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Estándar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performance (Lüdecke et al., 2021, JOSS 6(60), 3139)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Evolución metodológica: v1.0 → v1.3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7.1. Resumen de cambios por versión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400"/>
        <w:gridCol w:w="25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Cambio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v1.0→v1.1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Conceptual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IRO: nueva dimensión SI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Ampliar resiliencia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v1.0→v1.1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Operacional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ITEA: agregación aditiva IM+RT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Simplificar pesos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v1.0→v1.1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Estadística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Bootstrap incertidumbre (§11.5)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Ocupaciones N&lt;30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v1.1→v1.2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MAJOR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GEE: calibración OLS (ρ 0.259→0.927)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Crítico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v1.1→v1.2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MAJOR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IRO: desacoplamiento CS=IFS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v1.1→v1.2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MAJOR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IMO: Hurdle + cap ≤1.0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v1.1→v1.2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MINOR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IFS: eliminación CI (α 0.516→0.749)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v1.1→v1.2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BUGFIX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 max Shampooers 1.25→1.00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Baja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v1.2→v1.3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MAJOR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IPI: nuevo 8º indicador (CI_norm)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Discriminante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v1.2→v1.3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MINOR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IFS: pesos 0.35/0.40/0.25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Teórico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v1.2→v1.3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DESCARTADO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 log-percentil intra-JZ (ρ=-0.02)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Documentado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7.2. Mejora documentada: el intento fallido del GEE log-percentil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 exploró GEE = (RL_pct_jz^0.7) / (RL_pct_jz^0.7 + EXP_pct_jz^0.7). Resultado: ρ = -0.02 con Job Zone. La normalización dentro de cada JZ destruye la varianza entre zonas. Confirma que la calibración OLS (v1.2) es superior y que la comparación inter-estrato requiere métricas en escala absoluta.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7.3. Limitaciones conocidas y documentadas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5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Limitación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r(IRO_v3, IFS_v3)=0.586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Supera umbral &lt;0.30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v1.4: evaluar fusión o componente ortogonal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r(IRO_v3, GEE_v3)=0.904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Redundancia potencial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v1.4: evaluar si ambos necesarios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 N=862 (85%)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SOC 55 sin datos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Documentado en §4.3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GEE=1.0 en extremos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Obstetras (C_RL=20.19)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Interpretación correcta; no corregir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Apéndice: equivalencia de columnas v1.1 → v1.3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5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Columna v1.1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Columna v1.3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Cambio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IRO_v3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Fórmula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Sin 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CS (=IFS)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ELIMINADA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Redundancia (r=0.507)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IFS_v3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Fórmula+pesos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Sin 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CI norm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Renombrado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8º indicador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GEE_v3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Fórmula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OLS calibrado (ρ 0.927)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 creación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Fórmula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Hurdle+cap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 novedad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IMO_muta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Renombrado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Binario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 neto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IMO_intensidad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Renombrado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[0,1]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Referencias</w:t>
      </w:r>
    </w:p>
    <w:p>
      <w:pPr>
        <w:spacing w:after="70" w:before="7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Lüdecke, D., Ben-Shachar, M. S., Patil, I., Waggoner, P. &amp; Makowski, D. (2021).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performance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: An R Package for Assessment, Comparison and Testing of Statistical Models. JOSS, 6(60), 3139.</w:t>
      </w:r>
    </w:p>
    <w:p>
      <w:pPr>
        <w:spacing w:after="70" w:before="7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Autor, D. H. &amp; Handel, M. J. (2013). Putting Tasks to the Test: Human Capital, Job Tasks, and Wages.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Journal of Labor Economics, 31(2), S59-S96.</w:t>
      </w:r>
    </w:p>
    <w:p>
      <w:pPr>
        <w:spacing w:after="70" w:before="7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Card, D. (1999). The Causal Effect of Education on Earnings.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Handbook of Labor Economics, 3, 1801-1863.</w:t>
      </w:r>
    </w:p>
    <w:p>
      <w:pPr>
        <w:spacing w:after="70" w:before="7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Diamantopoulos, A. &amp; Winklhofer, H. M. (2001). Index Construction with Formative Indicators.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Journal of Marketing Research, 38(2), 269-277.</w:t>
      </w:r>
    </w:p>
    <w:p>
      <w:pPr>
        <w:spacing w:after="70" w:before="7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MacKinnon, J. G. &amp; White, H. (1985). Some Heteroskedasticity-Consistent Covariance Matrix Estimators.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Journal of Econometrics, 29(3), 305-325.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top w:val="single" w:color="1B3A5C" w:sz="4" w:space="8"/>
        </w:pBdr>
        <w:spacing w:before="300"/>
      </w:pPr>
    </w:p>
    <w:p>
      <w:pPr>
        <w:spacing w:after="70" w:before="7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Para consultas o acceso a los datos base: alb.valencia@gmail.com</w:t>
      </w:r>
    </w:p>
    <w:p>
      <w:pPr>
        <w:spacing w:after="70" w:before="7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Documentación completa: Framework ITEA v1.3 — Documento Metodológico y Anexo de Mejoras.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Pág.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4"/>
        <w:szCs w:val="14"/>
      </w:rPr>
      <w:t xml:space="preserve">GUÍA DE USO — ITEA v1.3</w:t>
    </w:r>
    <w:r>
      <w:rPr>
        <w:rFonts w:ascii="Arial" w:cs="Arial" w:eastAsia="Arial" w:hAnsi="Arial"/>
        <w:color w:val="888888"/>
        <w:sz w:val="14"/>
        <w:szCs w:val="14"/>
      </w:rPr>
      <w:t xml:space="preserve">	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98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6B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2026-04-14T08:02:54.497Z</dcterms:created>
  <dcterms:modified xsi:type="dcterms:W3CDTF">2026-04-14T08:02:54.498Z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