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ART_MESTRE — Arquitetura de Resposta e Trabalho da Jornada</w:t>
      </w:r>
    </w:p>
    <w:p>
      <w:pPr>
        <w:pStyle w:val="Heading1"/>
      </w:pPr>
      <w:r>
        <w:t>1. Propósito</w:t>
      </w:r>
    </w:p>
    <w:p>
      <w:r>
        <w:t>Estabelecer o fluxo obrigatório e permanente para toda interação relacionada à Jornada Artigo CNEG: AIM, após o reset definido pelo humano.</w:t>
      </w:r>
    </w:p>
    <w:p>
      <w:pPr>
        <w:pStyle w:val="Heading1"/>
      </w:pPr>
      <w:r>
        <w:t>2. Fluxo obrigatório</w:t>
      </w:r>
    </w:p>
    <w:p>
      <w:r>
        <w:t>ETAPA 0 — Governança da Jornada</w:t>
      </w:r>
    </w:p>
    <w:p>
      <w:r>
        <w:t>↓</w:t>
      </w:r>
    </w:p>
    <w:p>
      <w:r>
        <w:t>ANÁLISE / RESPOSTA DE TRABALHO</w:t>
      </w:r>
    </w:p>
    <w:p>
      <w:r>
        <w:t>↓</w:t>
      </w:r>
    </w:p>
    <w:p>
      <w:r>
        <w:t>ETAPA 0.1 — VERIFICAÇÃO GLOSSARIAL</w:t>
      </w:r>
    </w:p>
    <w:p>
      <w:r>
        <w:t>↓</w:t>
      </w:r>
    </w:p>
    <w:p>
      <w:r>
        <w:t>REVALIDAÇÃO</w:t>
      </w:r>
    </w:p>
    <w:p>
      <w:r>
        <w:t>↓</w:t>
      </w:r>
    </w:p>
    <w:p>
      <w:r>
        <w:t>RESPOSTA FINAL</w:t>
      </w:r>
    </w:p>
    <w:p>
      <w:r>
        <w:t>↓</w:t>
      </w:r>
    </w:p>
    <w:p>
      <w:r>
        <w:t>HITL — SIM / NÃO / REVISAR</w:t>
      </w:r>
    </w:p>
    <w:p>
      <w:pPr>
        <w:pStyle w:val="Heading1"/>
      </w:pPr>
      <w:r>
        <w:t>3. Etapa 0</w:t>
      </w:r>
    </w:p>
    <w:p>
      <w:r>
        <w:t>Executada antes de qualquer análise. Suas instruções operacionais estão no arquivo ETAPA_0.</w:t>
      </w:r>
    </w:p>
    <w:p>
      <w:pPr>
        <w:pStyle w:val="Heading1"/>
      </w:pPr>
      <w:r>
        <w:t>4. Análise / Resposta de Trabalho</w:t>
      </w:r>
    </w:p>
    <w:p>
      <w:r>
        <w:t>Responsabilidade permanente do assistente. Deve seguir as diretivas estabelecidas por ETAPA_0 e ETAPA_0.1. Produz material de trabalho, não a resposta final.</w:t>
      </w:r>
    </w:p>
    <w:p>
      <w:pPr>
        <w:pStyle w:val="Heading1"/>
      </w:pPr>
      <w:r>
        <w:t>5. Etapa 0.1</w:t>
      </w:r>
    </w:p>
    <w:p>
      <w:r>
        <w:t>Executada após a Análise / Resposta de Trabalho. Suas instruções operacionais estão no arquivo ETAPA_0.1.</w:t>
      </w:r>
    </w:p>
    <w:p>
      <w:pPr>
        <w:pStyle w:val="Heading1"/>
      </w:pPr>
      <w:r>
        <w:t>6. Revalidação</w:t>
      </w:r>
    </w:p>
    <w:p>
      <w:r>
        <w:t>Responsabilidade permanente do assistente. Revalidar a resposta de trabalho à luz das instruções da ETAPA_0 e ETAPA_0.1 antes da resposta final.</w:t>
      </w:r>
    </w:p>
    <w:p>
      <w:pPr>
        <w:pStyle w:val="Heading1"/>
      </w:pPr>
      <w:r>
        <w:t>7. Resposta Final</w:t>
      </w:r>
    </w:p>
    <w:p>
      <w:r>
        <w:t>Responsabilidade permanente do assistente. Só deve ser emitida após a revalidação.</w:t>
      </w:r>
    </w:p>
    <w:p>
      <w:pPr>
        <w:pStyle w:val="Heading1"/>
      </w:pPr>
      <w:r>
        <w:t>8. HITL</w:t>
      </w:r>
    </w:p>
    <w:p>
      <w:r>
        <w:t>Consulta obrigatória ao humano: SIM → atualização controlada; NÃO → nenhuma alteração; REVISAR → decisão humana.</w:t>
      </w:r>
    </w:p>
    <w:p>
      <w:pPr>
        <w:pStyle w:val="Heading1"/>
      </w:pPr>
      <w:r>
        <w:t>9. Encaminhamento pós-HITL</w:t>
      </w:r>
    </w:p>
    <w:p>
      <w:r>
        <w:t>SIM: seguir ART_SIM. NÃO: seguir ART_NÃO. REVISAR: seguir ART_REVISAR.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