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ART_NÃO — Nenhuma Alteração</w:t>
      </w:r>
    </w:p>
    <w:p>
      <w:pPr>
        <w:pStyle w:val="Heading1"/>
      </w:pPr>
      <w:r>
        <w:t>1. Gatilho</w:t>
      </w:r>
    </w:p>
    <w:p>
      <w:r>
        <w:t>Executado quando o HITL responder NÃO.</w:t>
      </w:r>
    </w:p>
    <w:p>
      <w:pPr>
        <w:pStyle w:val="Heading1"/>
      </w:pPr>
      <w:r>
        <w:t>2. Ação</w:t>
      </w:r>
    </w:p>
    <w:p>
      <w:r>
        <w:t>Não alterar o Glossário nem incorporar a descoberta como atualização persistente.</w:t>
      </w:r>
    </w:p>
    <w:p>
      <w:pPr>
        <w:pStyle w:val="Heading1"/>
      </w:pPr>
      <w:r>
        <w:t>3. Registro</w:t>
      </w:r>
    </w:p>
    <w:p>
      <w:r>
        <w:t>Quando necessário, preservar o contexto como informação de trabalho/histórica, sem promovê-lo a conhecimento vigente.</w:t>
      </w:r>
    </w:p>
    <w:p>
      <w:pPr>
        <w:pStyle w:val="Heading1"/>
      </w:pPr>
      <w:r>
        <w:t>4. Continuidade</w:t>
      </w:r>
    </w:p>
    <w:p>
      <w:r>
        <w:t>Prosseguir conforme as instruções aplicáveis à próxima ação da Jornada.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