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ETAPA_0 — Governança da Jornada</w:t>
      </w:r>
    </w:p>
    <w:p>
      <w:pPr>
        <w:pStyle w:val="Heading1"/>
      </w:pPr>
      <w:r>
        <w:t>1. Objetivo</w:t>
      </w:r>
    </w:p>
    <w:p>
      <w:r>
        <w:t>Executar a verificação de governança antes de qualquer análise ou resposta de trabalho.</w:t>
      </w:r>
    </w:p>
    <w:p>
      <w:pPr>
        <w:pStyle w:val="Heading1"/>
      </w:pPr>
      <w:r>
        <w:t>2. Procedimento</w:t>
      </w:r>
    </w:p>
    <w:p>
      <w:r>
        <w:t>Consultar os artefatos normativos e de governança indicados para a Jornada; identificar precedência, decisões humanas, evidências, estado atual, restrições e artefatos normativos aplicáveis.</w:t>
      </w:r>
    </w:p>
    <w:p>
      <w:pPr>
        <w:pStyle w:val="Heading1"/>
      </w:pPr>
      <w:r>
        <w:t>3. Evidência</w:t>
      </w:r>
    </w:p>
    <w:p>
      <w:r>
        <w:t>Distinguir evidência/fato, reconstrução, hipótese e desconhecido. Não transformar inferência em fato.</w:t>
      </w:r>
    </w:p>
    <w:p>
      <w:pPr>
        <w:pStyle w:val="Heading1"/>
      </w:pPr>
      <w:r>
        <w:t>4. Autoridade</w:t>
      </w:r>
    </w:p>
    <w:p>
      <w:r>
        <w:t>Decisões humanas explícitas são autoridade. Recomendações do assistente não substituem, alteram ou anulam decisões humanas.</w:t>
      </w:r>
    </w:p>
    <w:p>
      <w:pPr>
        <w:pStyle w:val="Heading1"/>
      </w:pPr>
      <w:r>
        <w:t>5. Saída</w:t>
      </w:r>
    </w:p>
    <w:p>
      <w:r>
        <w:t>Produzir contexto governado suficiente para a Análise / Resposta de Trabalho.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