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Segoe UI" w:hAnsi="Segoe UI"/>
          <w:b/>
          <w:color w:val="202B52"/>
          <w:sz w:val="44"/>
        </w:rPr>
        <w:t>📚 Documentación Técnica Integral - AZLAB Website</w:t>
      </w:r>
    </w:p>
    <w:p>
      <w:pPr>
        <w:spacing w:before="60" w:after="100" w:line="276" w:lineRule="auto"/>
      </w:pPr>
      <w:r>
        <w:t xml:space="preserve">Bienvenido a la documentación oficial del proyecto frontend </w:t>
      </w:r>
      <w:r>
        <w:rPr>
          <w:b/>
        </w:rPr>
        <w:t>AZLAB Healthcare</w:t>
      </w:r>
      <w:r>
        <w:t>. Este documento está diseñado para que cualquier desarrollador (nuevo o experimentado) comprenda la arquitectura, el flujo de datos, las tecnologías, las reglas de negocio y los pasos necesarios para mantener o extender la aplicación.</w:t>
      </w: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📑 Tabla de Contenidos</w:t>
      </w:r>
    </w:p>
    <w:p>
      <w:pPr>
        <w:pStyle w:val="ListNumber"/>
        <w:spacing w:before="40" w:after="40"/>
      </w:pPr>
      <w:r>
        <w:t>[Visión General del Proyecto](#-visión-general-del-proyecto)</w:t>
      </w:r>
    </w:p>
    <w:p>
      <w:pPr>
        <w:pStyle w:val="ListNumber"/>
        <w:spacing w:before="40" w:after="40"/>
      </w:pPr>
      <w:r>
        <w:t>[Stack Tecnológico y Dependencias](#-stack-tecnológico-y-dependencias)</w:t>
      </w:r>
    </w:p>
    <w:p>
      <w:pPr>
        <w:pStyle w:val="ListNumber"/>
        <w:spacing w:before="40" w:after="40"/>
      </w:pPr>
      <w:r>
        <w:t>[Estructura del Proyecto](#-estructura-del-proyecto)</w:t>
      </w:r>
    </w:p>
    <w:p>
      <w:pPr>
        <w:pStyle w:val="ListNumber"/>
        <w:spacing w:before="40" w:after="40"/>
      </w:pPr>
      <w:r>
        <w:t>[Arquitectura y Principios de Diseño](#-arquitectura-y-principios-de-diseño)</w:t>
      </w:r>
    </w:p>
    <w:p>
      <w:pPr>
        <w:pStyle w:val="ListNumber"/>
        <w:spacing w:before="40" w:after="40"/>
      </w:pPr>
      <w:r>
        <w:t>[Rutas y Módulos de la Aplicación](#-rutas-y-módulos-de-la-aplicación)</w:t>
      </w:r>
    </w:p>
    <w:p>
      <w:pPr>
        <w:pStyle w:val="ListNumber"/>
        <w:spacing w:before="40" w:after="40"/>
      </w:pPr>
      <w:r>
        <w:t>[Gestión de Estado Global (Carrito)](#-gestión-de-estado-global-carrito)</w:t>
      </w:r>
    </w:p>
    <w:p>
      <w:pPr>
        <w:pStyle w:val="ListNumber"/>
        <w:spacing w:before="40" w:after="40"/>
      </w:pPr>
      <w:r>
        <w:t>[Lógica de Cobertura, Zonas y Tarifas de Entrega](#-lógica-de-cobertura-zonas-y-tarifas-de-entrega)</w:t>
      </w:r>
    </w:p>
    <w:p>
      <w:pPr>
        <w:pStyle w:val="ListNumber"/>
        <w:spacing w:before="40" w:after="40"/>
      </w:pPr>
      <w:r>
        <w:t>[Integración con Backend y API REST](#-integración-con-backend-y-api-rest)</w:t>
      </w:r>
    </w:p>
    <w:p>
      <w:pPr>
        <w:pStyle w:val="ListNumber"/>
        <w:spacing w:before="40" w:after="40"/>
      </w:pPr>
      <w:r>
        <w:t>[Flujo de Compra y Agendamiento (Checkout WhatsApp)](#-flujo-de-compra-y-agendamiento-checkout-whatsapp)</w:t>
      </w:r>
    </w:p>
    <w:p>
      <w:pPr>
        <w:pStyle w:val="ListNumber"/>
        <w:spacing w:before="40" w:after="40"/>
      </w:pPr>
      <w:r>
        <w:t>[Sistema de Diseño y Estilos (Tailwind CSS v4)](#-sistema-de-diseño-y-estilos-tailwind-css-v4)</w:t>
      </w:r>
    </w:p>
    <w:p>
      <w:pPr>
        <w:pStyle w:val="ListNumber"/>
        <w:spacing w:before="40" w:after="40"/>
      </w:pPr>
      <w:r>
        <w:t>[Guía de Configuración y Desarrollo Local](#-guía-de-configuración-y-desarrollo-local)</w:t>
      </w:r>
    </w:p>
    <w:p>
      <w:pPr>
        <w:pStyle w:val="ListNumber"/>
        <w:spacing w:before="40" w:after="40"/>
      </w:pPr>
      <w:r>
        <w:t>[Guía para Desarrolladores: Cómo Extender el Proyecto](#-guía-para-desarrolladores-cómo-extender-el-proyecto)</w:t>
      </w:r>
    </w:p>
    <w:p>
      <w:pPr>
        <w:pStyle w:val="ListNumber"/>
        <w:spacing w:before="40" w:after="40"/>
      </w:pPr>
      <w:r>
        <w:t>[Despliegue a Producción](#-despliegue-a-producción)</w:t>
      </w: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🏥 Visión General del Proyecto</w:t>
      </w:r>
    </w:p>
    <w:p>
      <w:pPr>
        <w:spacing w:before="60" w:after="100" w:line="276" w:lineRule="auto"/>
      </w:pPr>
      <w:r>
        <w:rPr>
          <w:b/>
        </w:rPr>
        <w:t>AZLAB Healthcare</w:t>
      </w:r>
      <w:r>
        <w:t xml:space="preserve"> es una plataforma web orientada al sector salud en El Salvador (principalmente la zona occidental: Santa Ana, Ahuachapán, Sonsonate y municipios aledaños).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Objetivos principales:</w:t>
      </w:r>
    </w:p>
    <w:p>
      <w:pPr>
        <w:pStyle w:val="ListBullet"/>
        <w:spacing w:before="40" w:after="40"/>
        <w:ind w:left="360"/>
      </w:pPr>
      <w:r>
        <w:rPr>
          <w:b/>
        </w:rPr>
        <w:t>Catálogo Digital de Exámenes:</w:t>
      </w:r>
      <w:r>
        <w:t xml:space="preserve"> Permitir a los pacientes explorar, buscar y filtrar más de 39 tipos de exámenes clínicos categorizados.</w:t>
      </w:r>
    </w:p>
    <w:p>
      <w:pPr>
        <w:pStyle w:val="ListBullet"/>
        <w:spacing w:before="40" w:after="40"/>
        <w:ind w:left="360"/>
      </w:pPr>
      <w:r>
        <w:rPr>
          <w:b/>
        </w:rPr>
        <w:t>Servicio a Domicilio:</w:t>
      </w:r>
      <w:r>
        <w:t xml:space="preserve"> Facilitar la cotización y agendamiento de toma de muestras clínicas directamente en la casa u oficina del paciente.</w:t>
      </w:r>
    </w:p>
    <w:p>
      <w:pPr>
        <w:pStyle w:val="ListBullet"/>
        <w:spacing w:before="40" w:after="40"/>
        <w:ind w:left="360"/>
      </w:pPr>
      <w:r>
        <w:rPr>
          <w:b/>
        </w:rPr>
        <w:t>Calculadora de Tarifas Dinámica:</w:t>
      </w:r>
      <w:r>
        <w:t xml:space="preserve"> Calcular costos de traslado en tiempo real según la jurisdicción y el monto del pedido (con soporte de promociones como </w:t>
      </w:r>
      <w:r>
        <w:rPr>
          <w:i/>
        </w:rPr>
        <w:t>Envío Gratis desde $35.00</w:t>
      </w:r>
      <w:r>
        <w:t>).</w:t>
      </w:r>
    </w:p>
    <w:p>
      <w:pPr>
        <w:pStyle w:val="ListBullet"/>
        <w:spacing w:before="40" w:after="40"/>
        <w:ind w:left="360"/>
      </w:pPr>
      <w:r>
        <w:rPr>
          <w:b/>
        </w:rPr>
        <w:t>Conversión Rápida vía WhatsApp:</w:t>
      </w:r>
      <w:r>
        <w:t xml:space="preserve"> Generar órdenes con códigos únicos (</w:t>
      </w:r>
      <w:r>
        <w:rPr>
          <w:rFonts w:ascii="Consolas" w:hAnsi="Consolas"/>
          <w:color w:val="202B52"/>
          <w:sz w:val="19"/>
        </w:rPr>
        <w:t>AZ-XXXXX</w:t>
      </w:r>
      <w:r>
        <w:t>) y estructurar los pedidos para enviarlos en un clic al equipo de atención al cliente por WhatsApp.</w:t>
      </w: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🛠️ Stack Tecnológico y Dependencias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02B52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color="202B52" w:sz="6"/>
              <w:left w:val="single" w:color="202B52" w:sz="6"/>
              <w:bottom w:val="single" w:color="141B3B" w:sz="12"/>
              <w:right w:val="single" w:color="202B52" w:sz="6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120"/>
            <w:shd w:fill="202B52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color="202B52" w:sz="6"/>
              <w:left w:val="single" w:color="202B52" w:sz="6"/>
              <w:bottom w:val="single" w:color="141B3B" w:sz="12"/>
              <w:right w:val="single" w:color="202B52" w:sz="6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3120"/>
            <w:shd w:fill="202B52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color="202B52" w:sz="6"/>
              <w:left w:val="single" w:color="202B52" w:sz="6"/>
              <w:bottom w:val="single" w:color="141B3B" w:sz="12"/>
              <w:right w:val="single" w:color="202B52" w:sz="6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Next.js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202B52"/>
                <w:sz w:val="19"/>
              </w:rPr>
              <w:t>16.1.6</w:t>
            </w:r>
            <w:r>
              <w:rPr>
                <w:rFonts w:ascii="Segoe UI" w:hAnsi="Segoe UI"/>
                <w:sz w:val="19"/>
              </w:rPr>
              <w:t xml:space="preserve"> (App Router)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Framework React con Server Components, optimización de fuentes y rutas modernas.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React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202B52"/>
                <w:sz w:val="19"/>
              </w:rPr>
              <w:t>19.2.3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Biblioteca base de componentes de interfaz de usuario.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TypeScript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202B52"/>
                <w:sz w:val="19"/>
              </w:rPr>
              <w:t>^5.0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Tipado estático y seguridad en tiempo de compilación.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Tailwind CSS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202B52"/>
                <w:sz w:val="19"/>
              </w:rPr>
              <w:t>^4.0</w:t>
            </w:r>
            <w:r>
              <w:rPr>
                <w:rFonts w:ascii="Segoe UI" w:hAnsi="Segoe UI"/>
                <w:sz w:val="19"/>
              </w:rPr>
              <w:t xml:space="preserve"> (con </w:t>
            </w:r>
            <w:r>
              <w:rPr>
                <w:rFonts w:ascii="Segoe UI" w:hAnsi="Segoe UI"/>
                <w:color w:val="202B52"/>
                <w:sz w:val="19"/>
              </w:rPr>
              <w:t>@tailwindcss/postcss</w:t>
            </w:r>
            <w:r>
              <w:rPr>
                <w:rFonts w:ascii="Segoe UI" w:hAnsi="Segoe UI"/>
                <w:sz w:val="19"/>
              </w:rPr>
              <w:t>)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Sistema de diseño utilitario de última generación.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Material Symbols Outlined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Google Fonts CDN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Iconografía médica y de navegación.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Gomarice Rockin Record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 xml:space="preserve">Fuente Local </w:t>
            </w:r>
            <w:r>
              <w:rPr>
                <w:rFonts w:ascii="Segoe UI" w:hAnsi="Segoe UI"/>
                <w:color w:val="202B52"/>
                <w:sz w:val="19"/>
              </w:rPr>
              <w:t>.ttf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Tipografía personalizada para el isotipo de la marca AZLab.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Inter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Google Fonts (</w:t>
            </w:r>
            <w:r>
              <w:rPr>
                <w:rFonts w:ascii="Segoe UI" w:hAnsi="Segoe UI"/>
                <w:color w:val="202B52"/>
                <w:sz w:val="19"/>
              </w:rPr>
              <w:t>next/font/google</w:t>
            </w:r>
            <w:r>
              <w:rPr>
                <w:rFonts w:ascii="Segoe UI" w:hAnsi="Segoe UI"/>
                <w:sz w:val="19"/>
              </w:rPr>
              <w:t>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Tipografía sans-serif principal del cuerpo y encabezados.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pnpm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202B52"/>
                <w:sz w:val="19"/>
              </w:rPr>
              <w:t>&gt;= 8.0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Gestor de paquetes eficiente recomendado.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📂 Estructura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azlab-website/</w:t>
              <w:br/>
              <w:t>├── public/                     # Recursos estáticos públicos (imágenes, favicons, logos)</w:t>
              <w:br/>
              <w:t>├── services/</w:t>
              <w:br/>
              <w:t>│   ├── api.ts                  # Cliente de conexión con el Backend (Cloud Functions / Emuladores)</w:t>
              <w:br/>
              <w:t>│   └── response-example.json   # Muestra tipada de respuesta del backend</w:t>
              <w:br/>
              <w:t>├── src/</w:t>
              <w:br/>
              <w:t>│   ├── app/                    # Next.js App Router (Rutas, Layouts y Páginas)</w:t>
              <w:br/>
              <w:t>│   │   ├── a-domicilio/        # Página informativa del servicio a domicilio</w:t>
              <w:br/>
              <w:t>│   │   │   └── page.tsx</w:t>
              <w:br/>
              <w:t>│   │   ├── carrito/            # Módulo del carrito de compras</w:t>
              <w:br/>
              <w:t>│   │   │   ├── agendar/        # Wizard de checkout de 2 pasos para agendamiento</w:t>
              <w:br/>
              <w:t>│   │   │   │   └── page.tsx</w:t>
              <w:br/>
              <w:t>│   │   │   └── page.tsx        # Resumen del carrito y edición de ítems</w:t>
              <w:br/>
              <w:t>│   │   ├── cobertura/          # Directorio de jurisdicciones, distritos y tarifas</w:t>
              <w:br/>
              <w:t>│   │   │   └── page.tsx</w:t>
              <w:br/>
              <w:t>│   │   ├── contacto/           # Canales de atención y formulario de contacto</w:t>
              <w:br/>
              <w:t>│   │   │   └── page.tsx</w:t>
              <w:br/>
              <w:t>│   │   ├── examenes/           # Catálogo completo con buscador y filtros</w:t>
              <w:br/>
              <w:t>│   │   │   ├── ExamenesClient.tsx # Componente cliente interactivo (modal, filtros, paginación)</w:t>
              <w:br/>
              <w:t>│   │   │   └── page.tsx        # Server Component para Data Fetching inicial</w:t>
              <w:br/>
              <w:t>│   │   ├── fonts/              # Fuentes locales (Gomarice Rockin Record)</w:t>
              <w:br/>
              <w:t>│   │   │   └── gomarice_rockin_record.ttf</w:t>
              <w:br/>
              <w:t>│   │   ├── politicas/          # Términos, privacidad, bioseguridad y consentimientos</w:t>
              <w:br/>
              <w:t>│   │   │   └── page.tsx</w:t>
              <w:br/>
              <w:t>│   │   ├── globals.css         # Configuración del tema Tailwind v4 y estilos base</w:t>
              <w:br/>
              <w:t>│   │   ├── layout.tsx          # Root Layout global (Navbar, Footer, CartProvider, Fonts)</w:t>
              <w:br/>
              <w:t>│   │   └── page.tsx            # Página de Inicio (Landing Page)</w:t>
              <w:br/>
              <w:t>│   ├── components/             # Componentes modulares y reutilizables</w:t>
              <w:br/>
              <w:t>│   │   ├── ContactCta.tsx      # Banner CTA de llamada a la acción</w:t>
              <w:br/>
              <w:t>│   │   ├── ContactForm.tsx     # Formulario de contacto con envío a WhatsApp</w:t>
              <w:br/>
              <w:t>│   │   ├── Faqs.tsx            # Sección de preguntas frecuentes</w:t>
              <w:br/>
              <w:t>│   │   ├── Footer.tsx          # Pie de página con enlaces y datos legales</w:t>
              <w:br/>
              <w:t>│   │   ├── Hero.tsx            # Hero principal de la página de inicio</w:t>
              <w:br/>
              <w:t>│   │   ├── HowItWorks.tsx      # Pasos explicativos del servicio (1-2-3)</w:t>
              <w:br/>
              <w:t>│   │   ├── ImageCarousel.tsx   # Galería fotográfica interactiva</w:t>
              <w:br/>
              <w:t>│   │   ├── Navbar.tsx          # Barra de navegación con contador de carrito en vivo</w:t>
              <w:br/>
              <w:t>│   │   ├── PopularExams.tsx    # Grid de exámenes destacados en el home</w:t>
              <w:br/>
              <w:t>│   │   └── Reviews.tsx         # Testimonios de pacientes</w:t>
              <w:br/>
              <w:t>│   ├── context/</w:t>
              <w:br/>
              <w:t>│   │   └── CartContext.tsx     # Contexto global de React para el carrito con LocalStorage</w:t>
              <w:br/>
              <w:t>│   ├── data/</w:t>
              <w:br/>
              <w:t>│   │   └── locations.ts        # Matriz de distritos, jurisdicciones, tarifas y promociones</w:t>
              <w:br/>
              <w:t>│   └── types/</w:t>
              <w:br/>
              <w:t>│       └── product.ts          # Definición de interfaces TypeScript para productos</w:t>
              <w:br/>
              <w:t>├── .env.local                  # Variables de entorno locales (ignoradas en git)</w:t>
              <w:br/>
              <w:t>├── eslint.config.mjs           # Configuración de ESLint 9</w:t>
              <w:br/>
              <w:t>├── next.config.ts              # Configuración de Next.js</w:t>
              <w:br/>
              <w:t>├── package.json                # Definición de dependencias y scripts</w:t>
              <w:br/>
              <w:t>├── postcss.config.mjs          # Configuración de PostCSS con Tailwind v4</w:t>
              <w:br/>
              <w:t>└── tsconfig.json               # Configuración de TypeScript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🏛️ Arquitectura y Principios de Diseño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1. Server Components vs. Client Components (Patrón Híbrido)</w:t>
      </w:r>
    </w:p>
    <w:p>
      <w:pPr>
        <w:pStyle w:val="ListBullet"/>
        <w:spacing w:before="40" w:after="40"/>
        <w:ind w:left="360"/>
      </w:pPr>
      <w:r>
        <w:rPr>
          <w:b/>
        </w:rPr>
        <w:t>Server Components (`page.tsx` por defecto):</w:t>
      </w:r>
    </w:p>
    <w:p>
      <w:pPr>
        <w:pStyle w:val="ListBullet"/>
        <w:spacing w:before="40" w:after="40"/>
        <w:ind w:left="1080"/>
      </w:pPr>
      <w:r>
        <w:t>Manejan la carga inicial de datos desde la API (</w:t>
      </w:r>
      <w:r>
        <w:rPr>
          <w:rFonts w:ascii="Consolas" w:hAnsi="Consolas"/>
          <w:color w:val="202B52"/>
          <w:sz w:val="19"/>
        </w:rPr>
        <w:t>cache: "no-store"</w:t>
      </w:r>
      <w:r>
        <w:t xml:space="preserve"> para evitar datos obsoletos).</w:t>
      </w:r>
    </w:p>
    <w:p>
      <w:pPr>
        <w:pStyle w:val="ListBullet"/>
        <w:spacing w:before="40" w:after="40"/>
        <w:ind w:left="1080"/>
      </w:pPr>
      <w:r>
        <w:t>Mejoran el SEO, reducen el bundle enviado al navegador y facilitan el rendering rápido.</w:t>
      </w:r>
    </w:p>
    <w:p>
      <w:pPr>
        <w:pStyle w:val="ListBullet"/>
        <w:spacing w:before="40" w:after="40"/>
        <w:ind w:left="1080"/>
      </w:pPr>
      <w:r>
        <w:t xml:space="preserve">Ejemplo: </w:t>
      </w:r>
      <w:r>
        <w:rPr>
          <w:rFonts w:ascii="Consolas" w:hAnsi="Consolas"/>
          <w:color w:val="202B52"/>
          <w:sz w:val="19"/>
        </w:rPr>
        <w:t>/examenes/page.tsx</w:t>
      </w:r>
      <w:r>
        <w:t xml:space="preserve"> recibe </w:t>
      </w:r>
      <w:r>
        <w:rPr>
          <w:rFonts w:ascii="Consolas" w:hAnsi="Consolas"/>
          <w:color w:val="202B52"/>
          <w:sz w:val="19"/>
        </w:rPr>
        <w:t>searchParams</w:t>
      </w:r>
      <w:r>
        <w:t>, consulta la API y pasa los productos al cliente.</w:t>
      </w:r>
    </w:p>
    <w:p>
      <w:pPr>
        <w:pStyle w:val="ListBullet"/>
        <w:spacing w:before="40" w:after="40"/>
        <w:ind w:left="360"/>
      </w:pPr>
      <w:r>
        <w:rPr>
          <w:b/>
        </w:rPr>
        <w:t>Client Components (`"use client"`):</w:t>
      </w:r>
    </w:p>
    <w:p>
      <w:pPr>
        <w:pStyle w:val="ListBullet"/>
        <w:spacing w:before="40" w:after="40"/>
        <w:ind w:left="1080"/>
      </w:pPr>
      <w:r>
        <w:t xml:space="preserve">Se utilizan para interactividad: modales, estados locales, formularios, persistencia en </w:t>
      </w:r>
      <w:r>
        <w:rPr>
          <w:rFonts w:ascii="Consolas" w:hAnsi="Consolas"/>
          <w:color w:val="202B52"/>
          <w:sz w:val="19"/>
        </w:rPr>
        <w:t>localStorage</w:t>
      </w:r>
      <w:r>
        <w:t xml:space="preserve"> y navegación dinámica.</w:t>
      </w:r>
    </w:p>
    <w:p>
      <w:pPr>
        <w:pStyle w:val="ListBullet"/>
        <w:spacing w:before="40" w:after="40"/>
        <w:ind w:left="1080"/>
      </w:pPr>
      <w:r>
        <w:t xml:space="preserve">Ejemplo: </w:t>
      </w:r>
      <w:r>
        <w:rPr>
          <w:rFonts w:ascii="Consolas" w:hAnsi="Consolas"/>
          <w:color w:val="202B52"/>
          <w:sz w:val="19"/>
        </w:rPr>
        <w:t>ExamenesClient.tsx</w:t>
      </w:r>
      <w:r>
        <w:t xml:space="preserve">, </w:t>
      </w:r>
      <w:r>
        <w:rPr>
          <w:rFonts w:ascii="Consolas" w:hAnsi="Consolas"/>
          <w:color w:val="202B52"/>
          <w:sz w:val="19"/>
        </w:rPr>
        <w:t>CartContext.tsx</w:t>
      </w:r>
      <w:r>
        <w:t xml:space="preserve">, </w:t>
      </w:r>
      <w:r>
        <w:rPr>
          <w:rFonts w:ascii="Consolas" w:hAnsi="Consolas"/>
          <w:color w:val="202B52"/>
          <w:sz w:val="19"/>
        </w:rPr>
        <w:t>ContactForm.tsx</w:t>
      </w:r>
      <w:r>
        <w:t xml:space="preserve">, </w:t>
      </w:r>
      <w:r>
        <w:rPr>
          <w:rFonts w:ascii="Consolas" w:hAnsi="Consolas"/>
          <w:color w:val="202B52"/>
          <w:sz w:val="19"/>
        </w:rPr>
        <w:t>/carrito/agendar/page.tsx</w:t>
      </w:r>
      <w:r>
        <w:t>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2. Flujo Unidireccional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API[Firebase REST API / Cloud Functions] --&gt;|Fetch no-store| ServerPage[Next.js Server Page]</w:t>
              <w:br/>
              <w:t xml:space="preserve">    ServerPage --&gt;|Props| ClientComponent[Client Component UI]</w:t>
              <w:br/>
              <w:t xml:space="preserve">    ClientComponent --&gt;|Dispatch Action| CartContext[CartContext Provider]</w:t>
              <w:br/>
              <w:t xml:space="preserve">    CartContext --&gt;|Persist| LocalStorage[(Browser LocalStorage)]</w:t>
              <w:br/>
              <w:t xml:space="preserve">    CartContext --&gt;|Sync UI| Navbar[Navbar Badge &amp; Checkout]</w:t>
              <w:br/>
              <w:t xml:space="preserve">    Checkout[Agendar Cita Checkout] --&gt;|Genera Pedido + WhatsApp Link| WhatsApp[WhatsApp AZLAB Support]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🌐 Rutas y Módulos de la Aplicación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1. Inicio (`/`) — `src/app/page.tsx`</w:t>
      </w:r>
    </w:p>
    <w:p>
      <w:pPr>
        <w:spacing w:before="60" w:after="100" w:line="276" w:lineRule="auto"/>
      </w:pPr>
      <w:r>
        <w:t>Landing page con estructura de alta conversión:</w:t>
      </w:r>
    </w:p>
    <w:p>
      <w:pPr>
        <w:pStyle w:val="ListBullet"/>
        <w:spacing w:before="40" w:after="40"/>
        <w:ind w:left="360"/>
      </w:pPr>
      <w:r>
        <w:rPr>
          <w:b/>
        </w:rPr>
        <w:t>Hero (`Hero.tsx`):</w:t>
      </w:r>
      <w:r>
        <w:t xml:space="preserve"> Mensaje principal, llamada a la acción para agendar y verificar exámenes.</w:t>
      </w:r>
    </w:p>
    <w:p>
      <w:pPr>
        <w:pStyle w:val="ListBullet"/>
        <w:spacing w:before="40" w:after="40"/>
        <w:ind w:left="360"/>
      </w:pPr>
      <w:r>
        <w:rPr>
          <w:b/>
        </w:rPr>
        <w:t>Exámenes Populares (`PopularExams.tsx`):</w:t>
      </w:r>
      <w:r>
        <w:t xml:space="preserve"> Muestra los primeros 4 exámenes obtenidos desde la API.</w:t>
      </w:r>
    </w:p>
    <w:p>
      <w:pPr>
        <w:pStyle w:val="ListBullet"/>
        <w:spacing w:before="40" w:after="40"/>
        <w:ind w:left="360"/>
      </w:pPr>
      <w:r>
        <w:rPr>
          <w:b/>
        </w:rPr>
        <w:t>Cómo Funciona (`HowItWorks.tsx`):</w:t>
      </w:r>
      <w:r>
        <w:t xml:space="preserve"> 3 pasos simples (Cotiza -&gt; Agenda -&gt; Recibe resultados).</w:t>
      </w:r>
    </w:p>
    <w:p>
      <w:pPr>
        <w:pStyle w:val="ListBullet"/>
        <w:spacing w:before="40" w:after="40"/>
        <w:ind w:left="360"/>
      </w:pPr>
      <w:r>
        <w:rPr>
          <w:b/>
        </w:rPr>
        <w:t>Galería (`ImageCarousel.tsx`):</w:t>
      </w:r>
      <w:r>
        <w:t xml:space="preserve"> Muestra el equipo humano, equipos e instalaciones.</w:t>
      </w:r>
    </w:p>
    <w:p>
      <w:pPr>
        <w:pStyle w:val="ListBullet"/>
        <w:spacing w:before="40" w:after="40"/>
        <w:ind w:left="360"/>
      </w:pPr>
      <w:r>
        <w:rPr>
          <w:b/>
        </w:rPr>
        <w:t>Reseñas (`Reviews.tsx`):</w:t>
      </w:r>
      <w:r>
        <w:t xml:space="preserve"> Calificaciones y testimonios de pacientes.</w:t>
      </w:r>
    </w:p>
    <w:p>
      <w:pPr>
        <w:pStyle w:val="ListBullet"/>
        <w:spacing w:before="40" w:after="40"/>
        <w:ind w:left="360"/>
      </w:pPr>
      <w:r>
        <w:rPr>
          <w:b/>
        </w:rPr>
        <w:t>Preguntas Frecuentes (`Faqs.tsx`):</w:t>
      </w:r>
      <w:r>
        <w:t xml:space="preserve"> Acordeón interactivo con respuestas sobre ayuno, entrega de resultados y servicio a domicilio.</w:t>
      </w:r>
    </w:p>
    <w:p>
      <w:pPr>
        <w:pStyle w:val="ListBullet"/>
        <w:spacing w:before="40" w:after="40"/>
        <w:ind w:left="360"/>
      </w:pPr>
      <w:r>
        <w:rPr>
          <w:b/>
        </w:rPr>
        <w:t>Contact CTA (`ContactCta.tsx`):</w:t>
      </w:r>
      <w:r>
        <w:t xml:space="preserve"> Banner inferior de contacto rápido.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2. A Domicilio (`/a-domicilio`) — `src/app/a-domicilio/page.tsx`</w:t>
      </w:r>
    </w:p>
    <w:p>
      <w:pPr>
        <w:spacing w:before="60" w:after="100" w:line="276" w:lineRule="auto"/>
      </w:pPr>
      <w:r>
        <w:t>Página dedicada a detallar el servicio de toma de muestras a domicilio:</w:t>
      </w:r>
    </w:p>
    <w:p>
      <w:pPr>
        <w:pStyle w:val="ListBullet"/>
        <w:spacing w:before="40" w:after="40"/>
        <w:ind w:left="360"/>
      </w:pPr>
      <w:r>
        <w:t>Ventajas clave: amplia cobertura, horarios flexibles (desde 6:00 AM para ayuno) y métodos de pago (efectivo, transferencia o tarjeta).</w:t>
      </w:r>
    </w:p>
    <w:p>
      <w:pPr>
        <w:pStyle w:val="ListBullet"/>
        <w:spacing w:before="40" w:after="40"/>
        <w:ind w:left="360"/>
      </w:pPr>
      <w:r>
        <w:t xml:space="preserve">Llamado directo a la página de </w:t>
      </w:r>
      <w:r>
        <w:rPr>
          <w:rFonts w:ascii="Consolas" w:hAnsi="Consolas"/>
          <w:color w:val="202B52"/>
          <w:sz w:val="19"/>
        </w:rPr>
        <w:t>/cobertura</w:t>
      </w:r>
      <w:r>
        <w:t>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3. Cobertura (`/cobertura`) — `src/app/cobertura/page.tsx`</w:t>
      </w:r>
    </w:p>
    <w:p>
      <w:pPr>
        <w:spacing w:before="60" w:after="100" w:line="276" w:lineRule="auto"/>
      </w:pPr>
      <w:r>
        <w:t>Directorio exhaustivo de zonas de cobertura:</w:t>
      </w:r>
    </w:p>
    <w:p>
      <w:pPr>
        <w:pStyle w:val="ListBullet"/>
        <w:spacing w:before="40" w:after="40"/>
        <w:ind w:left="360"/>
      </w:pPr>
      <w:r>
        <w:t>Muestra las 5 jurisdicciones principales.</w:t>
      </w:r>
    </w:p>
    <w:p>
      <w:pPr>
        <w:pStyle w:val="ListBullet"/>
        <w:spacing w:before="40" w:after="40"/>
        <w:ind w:left="360"/>
      </w:pPr>
      <w:r>
        <w:t xml:space="preserve">Presenta tarjetas por cada uno de los 21 distritos con su </w:t>
      </w:r>
      <w:r>
        <w:rPr>
          <w:b/>
        </w:rPr>
        <w:t>tiempo estimado de traslado</w:t>
      </w:r>
      <w:r>
        <w:t xml:space="preserve"> y </w:t>
      </w:r>
      <w:r>
        <w:rPr>
          <w:b/>
        </w:rPr>
        <w:t>tarifa de servicio</w:t>
      </w:r>
      <w:r>
        <w:t>.</w:t>
      </w:r>
    </w:p>
    <w:p>
      <w:pPr>
        <w:pStyle w:val="ListBullet"/>
        <w:spacing w:before="40" w:after="40"/>
        <w:ind w:left="360"/>
      </w:pPr>
      <w:r>
        <w:t xml:space="preserve">Indica visualmente las promociones activas (badge de </w:t>
      </w:r>
      <w:r>
        <w:rPr>
          <w:i/>
        </w:rPr>
        <w:t>Servicio GRATIS en compras mayores a $35.00</w:t>
      </w:r>
      <w:r>
        <w:t xml:space="preserve"> para Santa Ana Centro).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4. Catálogo de Exámenes (`/examenes`) — `src/app/examenes/`</w:t>
      </w:r>
    </w:p>
    <w:p>
      <w:pPr>
        <w:pStyle w:val="ListBullet"/>
        <w:spacing w:before="40" w:after="40"/>
        <w:ind w:left="360"/>
      </w:pPr>
      <w:r>
        <w:rPr>
          <w:b/>
        </w:rPr>
        <w:t>`page.tsx` (Server):</w:t>
      </w:r>
      <w:r>
        <w:t xml:space="preserve"> Lee </w:t>
      </w:r>
      <w:r>
        <w:rPr>
          <w:rFonts w:ascii="Consolas" w:hAnsi="Consolas"/>
          <w:color w:val="202B52"/>
          <w:sz w:val="19"/>
        </w:rPr>
        <w:t>searchParams</w:t>
      </w:r>
      <w:r>
        <w:t xml:space="preserve"> (</w:t>
      </w:r>
      <w:r>
        <w:rPr>
          <w:rFonts w:ascii="Consolas" w:hAnsi="Consolas"/>
          <w:color w:val="202B52"/>
          <w:sz w:val="19"/>
        </w:rPr>
        <w:t>page</w:t>
      </w:r>
      <w:r>
        <w:t xml:space="preserve">, </w:t>
      </w:r>
      <w:r>
        <w:rPr>
          <w:rFonts w:ascii="Consolas" w:hAnsi="Consolas"/>
          <w:color w:val="202B52"/>
          <w:sz w:val="19"/>
        </w:rPr>
        <w:t>category</w:t>
      </w:r>
      <w:r>
        <w:t xml:space="preserve">, </w:t>
      </w:r>
      <w:r>
        <w:rPr>
          <w:rFonts w:ascii="Consolas" w:hAnsi="Consolas"/>
          <w:color w:val="202B52"/>
          <w:sz w:val="19"/>
        </w:rPr>
        <w:t>cursor</w:t>
      </w:r>
      <w:r>
        <w:t xml:space="preserve">, </w:t>
      </w:r>
      <w:r>
        <w:rPr>
          <w:rFonts w:ascii="Consolas" w:hAnsi="Consolas"/>
          <w:color w:val="202B52"/>
          <w:sz w:val="19"/>
        </w:rPr>
        <w:t>search</w:t>
      </w:r>
      <w:r>
        <w:t xml:space="preserve">), llama a </w:t>
      </w:r>
      <w:r>
        <w:rPr>
          <w:rFonts w:ascii="Consolas" w:hAnsi="Consolas"/>
          <w:color w:val="202B52"/>
          <w:sz w:val="19"/>
        </w:rPr>
        <w:t>getProducts()</w:t>
      </w:r>
      <w:r>
        <w:t xml:space="preserve"> y calcula la paginación.</w:t>
      </w:r>
    </w:p>
    <w:p>
      <w:pPr>
        <w:pStyle w:val="ListBullet"/>
        <w:spacing w:before="40" w:after="40"/>
        <w:ind w:left="360"/>
      </w:pPr>
      <w:r>
        <w:rPr>
          <w:b/>
        </w:rPr>
        <w:t>`ExamenesClient.tsx` (Client):</w:t>
      </w:r>
    </w:p>
    <w:p>
      <w:pPr>
        <w:pStyle w:val="ListBullet"/>
        <w:spacing w:before="40" w:after="40"/>
        <w:ind w:left="1080"/>
      </w:pPr>
      <w:r>
        <w:rPr>
          <w:b/>
        </w:rPr>
        <w:t>Buscador en tiempo real:</w:t>
      </w:r>
      <w:r>
        <w:t xml:space="preserve"> Filtra por nombre o código del examen.</w:t>
      </w:r>
    </w:p>
    <w:p>
      <w:pPr>
        <w:pStyle w:val="ListBullet"/>
        <w:spacing w:before="40" w:after="40"/>
        <w:ind w:left="1080"/>
      </w:pPr>
      <w:r>
        <w:rPr>
          <w:b/>
        </w:rPr>
        <w:t>15 Categorías médicas:</w:t>
      </w:r>
      <w:r>
        <w:t xml:space="preserve"> Pestañas con iconos temáticos (Química Sanguínea, Hematología, Ureanálisis, Hormonas, Perfiles/Paquetes, etc.).</w:t>
      </w:r>
    </w:p>
    <w:p>
      <w:pPr>
        <w:pStyle w:val="ListBullet"/>
        <w:spacing w:before="40" w:after="40"/>
        <w:ind w:left="1080"/>
      </w:pPr>
      <w:r>
        <w:rPr>
          <w:b/>
        </w:rPr>
        <w:t>Paginación:</w:t>
      </w:r>
      <w:r>
        <w:t xml:space="preserve"> Navegación por páginas o cursores.</w:t>
      </w:r>
    </w:p>
    <w:p>
      <w:pPr>
        <w:pStyle w:val="ListBullet"/>
        <w:spacing w:before="40" w:after="40"/>
        <w:ind w:left="1080"/>
      </w:pPr>
      <w:r>
        <w:rPr>
          <w:b/>
        </w:rPr>
        <w:t>Modal de Detalle (`ProductModal`):</w:t>
      </w:r>
      <w:r>
        <w:t xml:space="preserve"> Muestra descripción completa, precio, código interno y selector de cantidad (1 a 5 unidades) con botón "Agregar al Carrito".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5. Carrito de Compras (`/carrito`) — `src/app/carrito/page.tsx`</w:t>
      </w:r>
    </w:p>
    <w:p>
      <w:pPr>
        <w:pStyle w:val="ListBullet"/>
        <w:spacing w:before="40" w:after="40"/>
        <w:ind w:left="360"/>
      </w:pPr>
      <w:r>
        <w:t>Lista todos los exámenes añadidos con su icono, nombre, categoría y precio.</w:t>
      </w:r>
    </w:p>
    <w:p>
      <w:pPr>
        <w:pStyle w:val="ListBullet"/>
        <w:spacing w:before="40" w:after="40"/>
        <w:ind w:left="360"/>
      </w:pPr>
      <w:r>
        <w:t>Permite incrementar, disminuir (máx. 5 por examen) o eliminar ítems.</w:t>
      </w:r>
    </w:p>
    <w:p>
      <w:pPr>
        <w:pStyle w:val="ListBullet"/>
        <w:spacing w:before="40" w:after="40"/>
        <w:ind w:left="360"/>
      </w:pPr>
      <w:r>
        <w:t>Calcula el subtotal acumulado.</w:t>
      </w:r>
    </w:p>
    <w:p>
      <w:pPr>
        <w:pStyle w:val="ListBullet"/>
        <w:spacing w:before="40" w:after="40"/>
        <w:ind w:left="360"/>
      </w:pPr>
      <w:r>
        <w:t>Si está vacío, muestra un estado amigable con botón para ir al catálogo.</w:t>
      </w:r>
    </w:p>
    <w:p>
      <w:pPr>
        <w:pStyle w:val="ListBullet"/>
        <w:spacing w:before="40" w:after="40"/>
        <w:ind w:left="360"/>
      </w:pPr>
      <w:r>
        <w:t>Botón directo para avanzar al Wizard de Agendamiento.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6. Agendamiento de Citas / Checkout (`/carrito/agendar`) — `src/app/carrito/agendar/page.tsx`</w:t>
      </w:r>
    </w:p>
    <w:p>
      <w:pPr>
        <w:spacing w:before="60" w:after="100" w:line="276" w:lineRule="auto"/>
      </w:pPr>
      <w:r>
        <w:t>Wizard de 2 pasos para concretar la cita:</w:t>
      </w:r>
    </w:p>
    <w:p>
      <w:pPr>
        <w:pStyle w:val="ListBullet"/>
        <w:spacing w:before="40" w:after="40"/>
        <w:ind w:left="360"/>
      </w:pPr>
      <w:r>
        <w:rPr>
          <w:b/>
        </w:rPr>
        <w:t>Paso 1 (Datos de Ubicación y Contacto):</w:t>
      </w:r>
    </w:p>
    <w:p>
      <w:pPr>
        <w:pStyle w:val="ListBullet"/>
        <w:spacing w:before="40" w:after="40"/>
        <w:ind w:left="1080"/>
      </w:pPr>
      <w:r>
        <w:t>Nombre completo del paciente.</w:t>
      </w:r>
    </w:p>
    <w:p>
      <w:pPr>
        <w:pStyle w:val="ListBullet"/>
        <w:spacing w:before="40" w:after="40"/>
        <w:ind w:left="1080"/>
      </w:pPr>
      <w:r>
        <w:t>Número de teléfono (mínimo 8 dígitos).</w:t>
      </w:r>
    </w:p>
    <w:p>
      <w:pPr>
        <w:pStyle w:val="ListBullet"/>
        <w:spacing w:before="40" w:after="40"/>
        <w:ind w:left="1080"/>
      </w:pPr>
      <w:r>
        <w:t>Selector de Municipio/Distrito (con búsqueda y agrupación por jurisdicción).</w:t>
      </w:r>
    </w:p>
    <w:p>
      <w:pPr>
        <w:pStyle w:val="ListBullet"/>
        <w:spacing w:before="40" w:after="40"/>
        <w:ind w:left="1080"/>
      </w:pPr>
      <w:r>
        <w:t>Dirección exacta (calle, número de casa, colonia, punto de referencia).</w:t>
      </w:r>
    </w:p>
    <w:p>
      <w:pPr>
        <w:pStyle w:val="ListBullet"/>
        <w:spacing w:before="40" w:after="40"/>
        <w:ind w:left="1080"/>
      </w:pPr>
      <w:r>
        <w:t>Instrucciones o notas adicionales.</w:t>
      </w:r>
    </w:p>
    <w:p>
      <w:pPr>
        <w:pStyle w:val="ListBullet"/>
        <w:spacing w:before="40" w:after="40"/>
        <w:ind w:left="360"/>
      </w:pPr>
      <w:r>
        <w:rPr>
          <w:b/>
        </w:rPr>
        <w:t>Paso 2 (Confirmación y Resumen del Pedido):</w:t>
      </w:r>
    </w:p>
    <w:p>
      <w:pPr>
        <w:pStyle w:val="ListBullet"/>
        <w:spacing w:before="40" w:after="40"/>
        <w:ind w:left="1080"/>
      </w:pPr>
      <w:r>
        <w:t>Resumen detallado de los exámenes solicitados.</w:t>
      </w:r>
    </w:p>
    <w:p>
      <w:pPr>
        <w:pStyle w:val="ListBullet"/>
        <w:spacing w:before="40" w:after="40"/>
        <w:ind w:left="1080"/>
      </w:pPr>
      <w:r>
        <w:t>Cálculo en vivo de la tarifa de envío según el distrito seleccionado.</w:t>
      </w:r>
    </w:p>
    <w:p>
      <w:pPr>
        <w:pStyle w:val="ListBullet"/>
        <w:spacing w:before="40" w:after="40"/>
        <w:ind w:left="1080"/>
      </w:pPr>
      <w:r>
        <w:t>Indicador de "Faltan $X.XX para envío gratis" si aplica al distrito.</w:t>
      </w:r>
    </w:p>
    <w:p>
      <w:pPr>
        <w:pStyle w:val="ListBullet"/>
        <w:spacing w:before="40" w:after="40"/>
        <w:ind w:left="1080"/>
      </w:pPr>
      <w:r>
        <w:t xml:space="preserve">Generación automática de un </w:t>
      </w:r>
      <w:r>
        <w:rPr>
          <w:b/>
        </w:rPr>
        <w:t>Código de Pedido Único</w:t>
      </w:r>
      <w:r>
        <w:t xml:space="preserve"> (ej: </w:t>
      </w:r>
      <w:r>
        <w:rPr>
          <w:rFonts w:ascii="Consolas" w:hAnsi="Consolas"/>
          <w:color w:val="202B52"/>
          <w:sz w:val="19"/>
        </w:rPr>
        <w:t>AZ-84920K</w:t>
      </w:r>
      <w:r>
        <w:t>).</w:t>
      </w:r>
    </w:p>
    <w:p>
      <w:pPr>
        <w:pStyle w:val="ListBullet"/>
        <w:spacing w:before="40" w:after="40"/>
        <w:ind w:left="1080"/>
      </w:pPr>
      <w:r>
        <w:t>Botón para copiar el código de pedido al portapapeles.</w:t>
      </w:r>
    </w:p>
    <w:p>
      <w:pPr>
        <w:pStyle w:val="ListBullet"/>
        <w:spacing w:before="40" w:after="40"/>
        <w:ind w:left="1080"/>
      </w:pPr>
      <w:r>
        <w:t xml:space="preserve">Botón </w:t>
      </w:r>
      <w:r>
        <w:rPr>
          <w:b/>
        </w:rPr>
        <w:t>"Confirmar y Enviar por WhatsApp"</w:t>
      </w:r>
      <w:r>
        <w:t>: Abre WhatsApp Web / App con un mensaje perfectamente formateado con los datos del paciente, dirección, lista de exámenes, código de orden y total a pagar.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7. Contacto (`/contacto`) — `src/app/contacto/page.tsx`</w:t>
      </w:r>
    </w:p>
    <w:p>
      <w:pPr>
        <w:pStyle w:val="ListBullet"/>
        <w:spacing w:before="40" w:after="40"/>
        <w:ind w:left="360"/>
      </w:pPr>
      <w:r>
        <w:t>Información general: Teléfono (</w:t>
      </w:r>
      <w:r>
        <w:rPr>
          <w:rFonts w:ascii="Consolas" w:hAnsi="Consolas"/>
          <w:color w:val="202B52"/>
          <w:sz w:val="19"/>
        </w:rPr>
        <w:t>+503 6956-5468</w:t>
      </w:r>
      <w:r>
        <w:t>), Correo (</w:t>
      </w:r>
      <w:r>
        <w:rPr>
          <w:rFonts w:ascii="Consolas" w:hAnsi="Consolas"/>
          <w:color w:val="202B52"/>
          <w:sz w:val="19"/>
        </w:rPr>
        <w:t>info@azlabhealthcare.com</w:t>
      </w:r>
      <w:r>
        <w:t>), Dirección física y Horario (</w:t>
      </w:r>
      <w:r>
        <w:rPr>
          <w:rFonts w:ascii="Consolas" w:hAnsi="Consolas"/>
          <w:color w:val="202B52"/>
          <w:sz w:val="19"/>
        </w:rPr>
        <w:t>Lun - Sáb: 6:00 AM - 4:00 PM</w:t>
      </w:r>
      <w:r>
        <w:t>).</w:t>
      </w:r>
    </w:p>
    <w:p>
      <w:pPr>
        <w:pStyle w:val="ListBullet"/>
        <w:spacing w:before="40" w:after="40"/>
        <w:ind w:left="360"/>
      </w:pPr>
      <w:r>
        <w:t>Formulario interactivo (</w:t>
      </w:r>
      <w:r>
        <w:rPr>
          <w:rFonts w:ascii="Consolas" w:hAnsi="Consolas"/>
          <w:color w:val="202B52"/>
          <w:sz w:val="19"/>
        </w:rPr>
        <w:t>ContactForm.tsx</w:t>
      </w:r>
      <w:r>
        <w:t>) con validación de campos que envía la consulta directamente por WhatsApp.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8. Políticas y Privacidad (`/politicas`) — `src/app/politicas/page.tsx`</w:t>
      </w:r>
    </w:p>
    <w:p>
      <w:pPr>
        <w:spacing w:before="60" w:after="100" w:line="276" w:lineRule="auto"/>
      </w:pPr>
      <w:r>
        <w:t>Página interactiva con navegación por pestañas y acordeón para normativas legales y médicas:</w:t>
      </w:r>
    </w:p>
    <w:p>
      <w:pPr>
        <w:pStyle w:val="ListNumber"/>
        <w:spacing w:before="40" w:after="40"/>
      </w:pPr>
      <w:r>
        <w:rPr>
          <w:i/>
        </w:rPr>
        <w:t>Términos y Condiciones de Uso</w:t>
      </w:r>
    </w:p>
    <w:p>
      <w:pPr>
        <w:pStyle w:val="ListNumber"/>
        <w:spacing w:before="40" w:after="40"/>
      </w:pPr>
      <w:r>
        <w:rPr>
          <w:i/>
        </w:rPr>
        <w:t>Política de Privacidad y Tratamiento de Datos Personales</w:t>
      </w:r>
    </w:p>
    <w:p>
      <w:pPr>
        <w:pStyle w:val="ListNumber"/>
        <w:spacing w:before="40" w:after="40"/>
      </w:pPr>
      <w:r>
        <w:rPr>
          <w:i/>
        </w:rPr>
        <w:t>Consentimiento Informado para Toma de Muestras</w:t>
      </w:r>
    </w:p>
    <w:p>
      <w:pPr>
        <w:pStyle w:val="ListNumber"/>
        <w:spacing w:before="40" w:after="40"/>
      </w:pPr>
      <w:r>
        <w:rPr>
          <w:i/>
        </w:rPr>
        <w:t>Políticas de Cancelación, Reagendamiento y Reembolsos</w:t>
      </w:r>
    </w:p>
    <w:p>
      <w:pPr>
        <w:pStyle w:val="ListNumber"/>
        <w:spacing w:before="40" w:after="40"/>
      </w:pPr>
      <w:r>
        <w:rPr>
          <w:i/>
        </w:rPr>
        <w:t>Protocolos de Bioseguridad y Calidad</w:t>
      </w: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🛒 Gestión de Estado Global (Carrito)</w:t>
      </w:r>
    </w:p>
    <w:p>
      <w:pPr>
        <w:spacing w:before="60" w:after="100" w:line="276" w:lineRule="auto"/>
      </w:pPr>
      <w:r>
        <w:t xml:space="preserve">El carrito se gestiona globalmente mediante </w:t>
      </w:r>
      <w:r>
        <w:rPr>
          <w:b/>
        </w:rPr>
        <w:t>React Context</w:t>
      </w:r>
      <w:r>
        <w:t xml:space="preserve"> en </w:t>
      </w:r>
      <w:r>
        <w:rPr>
          <w:rFonts w:ascii="Consolas" w:hAnsi="Consolas"/>
          <w:color w:val="202B52"/>
          <w:sz w:val="19"/>
        </w:rPr>
        <w:t>src/context/CartContext.tsx</w:t>
      </w:r>
      <w:r>
        <w:t>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Tipos y Métodos disponibles vía `useCart()`: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export interface CartItem {</w:t>
              <w:br/>
              <w:t xml:space="preserve">  product: Product;</w:t>
              <w:br/>
              <w:t xml:space="preserve">  quantity: number; // Límite máximo: 5 por producto</w:t>
              <w:br/>
              <w:t>}</w:t>
              <w:br/>
              <w:br/>
              <w:t>interface CartContextType {</w:t>
              <w:br/>
              <w:t xml:space="preserve">  items: CartItem[];</w:t>
              <w:br/>
              <w:t xml:space="preserve">  addToCart: (product: Product, quantity: number) =&gt; void;</w:t>
              <w:br/>
              <w:t xml:space="preserve">  removeFromCart: (productId: string) =&gt; void;</w:t>
              <w:br/>
              <w:t xml:space="preserve">  updateQuantity: (productId: string, quantity: number) =&gt; void;</w:t>
              <w:br/>
              <w:t xml:space="preserve">  clearCart: () =&gt; void;</w:t>
              <w:br/>
              <w:t xml:space="preserve">  totalItems: number; // Total acumulado de unidades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Características de implementación:</w:t>
      </w:r>
    </w:p>
    <w:p>
      <w:pPr>
        <w:pStyle w:val="ListBullet"/>
        <w:spacing w:before="40" w:after="40"/>
        <w:ind w:left="360"/>
      </w:pPr>
      <w:r>
        <w:rPr>
          <w:b/>
        </w:rPr>
        <w:t>Persistencia:</w:t>
      </w:r>
      <w:r>
        <w:t xml:space="preserve"> Se sincroniza automáticamente con el </w:t>
      </w:r>
      <w:r>
        <w:rPr>
          <w:rFonts w:ascii="Consolas" w:hAnsi="Consolas"/>
          <w:color w:val="202B52"/>
          <w:sz w:val="19"/>
        </w:rPr>
        <w:t>localStorage</w:t>
      </w:r>
      <w:r>
        <w:t xml:space="preserve"> del navegador bajo la clave </w:t>
      </w:r>
      <w:r>
        <w:rPr>
          <w:rFonts w:ascii="Consolas" w:hAnsi="Consolas"/>
          <w:color w:val="202B52"/>
          <w:sz w:val="19"/>
        </w:rPr>
        <w:t>azlab_cart</w:t>
      </w:r>
      <w:r>
        <w:t>.</w:t>
      </w:r>
    </w:p>
    <w:p>
      <w:pPr>
        <w:pStyle w:val="ListBullet"/>
        <w:spacing w:before="40" w:after="40"/>
        <w:ind w:left="360"/>
      </w:pPr>
      <w:r>
        <w:rPr>
          <w:b/>
        </w:rPr>
        <w:t>Seguridad SSR:</w:t>
      </w:r>
      <w:r>
        <w:t xml:space="preserve"> Inicialización segura que comprueba si </w:t>
      </w:r>
      <w:r>
        <w:rPr>
          <w:rFonts w:ascii="Consolas" w:hAnsi="Consolas"/>
          <w:color w:val="202B52"/>
          <w:sz w:val="19"/>
        </w:rPr>
        <w:t>typeof window !== "undefined"</w:t>
      </w:r>
      <w:r>
        <w:t xml:space="preserve"> para evitar errores de hidratación.</w:t>
      </w:r>
    </w:p>
    <w:p>
      <w:pPr>
        <w:pStyle w:val="ListBullet"/>
        <w:spacing w:before="40" w:after="40"/>
        <w:ind w:left="360"/>
      </w:pPr>
      <w:r>
        <w:rPr>
          <w:b/>
        </w:rPr>
        <w:t>Límites de negocio:</w:t>
      </w:r>
      <w:r>
        <w:t xml:space="preserve"> Restringe la cantidad por examen entre 1 y 5 unidades para prevenir pedidos anómalos.</w:t>
      </w: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📍 Lógica de Cobertura, Zonas y Tarifas de Entrega</w:t>
      </w:r>
    </w:p>
    <w:p>
      <w:pPr>
        <w:spacing w:before="60" w:after="100" w:line="276" w:lineRule="auto"/>
      </w:pPr>
      <w:r>
        <w:t xml:space="preserve">Toda la lógica de geolocalización y costos de traslado reside en </w:t>
      </w:r>
      <w:r>
        <w:rPr>
          <w:rFonts w:ascii="Consolas" w:hAnsi="Consolas"/>
          <w:color w:val="202B52"/>
          <w:sz w:val="19"/>
        </w:rPr>
        <w:t>src/data/locations.ts</w:t>
      </w:r>
      <w:r>
        <w:t>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Modelo de Datos: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export interface DeliveryDistrict {</w:t>
              <w:br/>
              <w:t xml:space="preserve">  id: string;             // Identificador único (ej: "sa-centro-el-palmar")</w:t>
              <w:br/>
              <w:t xml:space="preserve">  jurisdiccion: string;   // Jurisdicción principal</w:t>
              <w:br/>
              <w:t xml:space="preserve">  distrito: string;       // Nombre del distrito / colonia</w:t>
              <w:br/>
              <w:t xml:space="preserve">  approxTimeMin: number;  // Tiempo estimado de traslado en minutos</w:t>
              <w:br/>
              <w:t xml:space="preserve">  fee: number;            // Tarifa base en USD</w:t>
              <w:br/>
              <w:t xml:space="preserve">  freeThreshold?: number; // Monto mínimo en exámenes para delivery gratis (ej: $35.00)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Jurisdicciones Soportadas:</w:t>
      </w:r>
    </w:p>
    <w:p>
      <w:pPr>
        <w:pStyle w:val="ListNumber"/>
        <w:spacing w:before="40" w:after="40"/>
      </w:pPr>
      <w:r>
        <w:rPr>
          <w:b/>
        </w:rPr>
        <w:t>Santa Ana Centro:</w:t>
      </w:r>
      <w:r>
        <w:t xml:space="preserve"> 11 distritos (Centro, El Ivu, El Trébol, San Miguelito, El Palmar, El Colón, Jardines de Tecana, Lamatepec, Cutumay Camones, Santa Leonor, Zona Calle Vieja). Tarifa $2.00 a $3.00. </w:t>
      </w:r>
      <w:r>
        <w:rPr>
          <w:b/>
        </w:rPr>
        <w:t>Envío gratis en compras $\ge$ $35.00</w:t>
      </w:r>
      <w:r>
        <w:t>.</w:t>
      </w:r>
    </w:p>
    <w:p>
      <w:pPr>
        <w:pStyle w:val="ListNumber"/>
        <w:spacing w:before="40" w:after="40"/>
      </w:pPr>
      <w:r>
        <w:rPr>
          <w:b/>
        </w:rPr>
        <w:t>Santa Ana Norte:</w:t>
      </w:r>
      <w:r>
        <w:t xml:space="preserve"> 5 distritos (Santa Ana Norte, Masahuat, Metapán, Santa Rosa Guachipilín, Texistepeque). Tarifa $3.50 a $15.00.</w:t>
      </w:r>
    </w:p>
    <w:p>
      <w:pPr>
        <w:pStyle w:val="ListNumber"/>
        <w:spacing w:before="40" w:after="40"/>
      </w:pPr>
      <w:r>
        <w:rPr>
          <w:b/>
        </w:rPr>
        <w:t>Santa Ana Oeste:</w:t>
      </w:r>
      <w:r>
        <w:t xml:space="preserve"> 6 distritos (Candelaria de La Frontera, Chalchuapa, El Porvenir, San Antonio Pajonal, San Sebastián Salitrillo, Santiago de La Frontera). Tarifa $3.50 a $10.00.</w:t>
      </w:r>
    </w:p>
    <w:p>
      <w:pPr>
        <w:pStyle w:val="ListNumber"/>
        <w:spacing w:before="40" w:after="40"/>
      </w:pPr>
      <w:r>
        <w:rPr>
          <w:b/>
        </w:rPr>
        <w:t>Santa Ana Este:</w:t>
      </w:r>
      <w:r>
        <w:t xml:space="preserve"> 2 distritos (Coatepeque, El Congo). Tarifa $5.00 a $6.00.</w:t>
      </w:r>
    </w:p>
    <w:p>
      <w:pPr>
        <w:pStyle w:val="ListNumber"/>
        <w:spacing w:before="40" w:after="40"/>
      </w:pPr>
      <w:r>
        <w:rPr>
          <w:b/>
        </w:rPr>
        <w:t>Otros Departamentos de Occidente:</w:t>
      </w:r>
      <w:r>
        <w:t xml:space="preserve"> Ahuachapán Centro ($10.00), Sonsonate Centro ($15.00).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Función de Cálculo (`calculateDeliveryFee`):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const result = calculateDeliveryFee(selectedDistrict, subtotal);</w:t>
              <w:br/>
              <w:t>// Retorna: { fee: number, isFree: boolean, baseFee: number, remainingForFree: number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🔌 Integración con Backend y API REST</w:t>
      </w:r>
    </w:p>
    <w:p>
      <w:pPr>
        <w:spacing w:before="60" w:after="100" w:line="276" w:lineRule="auto"/>
      </w:pPr>
      <w:r>
        <w:t xml:space="preserve">El archivo </w:t>
      </w:r>
      <w:r>
        <w:rPr>
          <w:rFonts w:ascii="Consolas" w:hAnsi="Consolas"/>
          <w:color w:val="202B52"/>
          <w:sz w:val="19"/>
        </w:rPr>
        <w:t>services/api.ts</w:t>
      </w:r>
      <w:r>
        <w:t xml:space="preserve"> es el único punto de contacto con el servicio de datos.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Variables de Configuración:</w:t>
      </w:r>
    </w:p>
    <w:p>
      <w:pPr>
        <w:pStyle w:val="ListBullet"/>
        <w:spacing w:before="40" w:after="40"/>
        <w:ind w:left="360"/>
      </w:pPr>
      <w:r>
        <w:t xml:space="preserve">URL por defecto (Producción): </w:t>
      </w:r>
      <w:r>
        <w:rPr>
          <w:rFonts w:ascii="Consolas" w:hAnsi="Consolas"/>
          <w:color w:val="202B52"/>
          <w:sz w:val="19"/>
        </w:rPr>
        <w:t>https://us-central1-azlab-9dae3.cloudfunctions.net/api</w:t>
      </w:r>
    </w:p>
    <w:p>
      <w:pPr>
        <w:pStyle w:val="ListBullet"/>
        <w:spacing w:before="40" w:after="40"/>
        <w:ind w:left="360"/>
      </w:pPr>
      <w:r>
        <w:t xml:space="preserve">Variable en </w:t>
      </w:r>
      <w:r>
        <w:rPr>
          <w:rFonts w:ascii="Consolas" w:hAnsi="Consolas"/>
          <w:color w:val="202B52"/>
          <w:sz w:val="19"/>
        </w:rPr>
        <w:t>.env.local</w:t>
      </w:r>
      <w:r>
        <w:t xml:space="preserve">: </w:t>
      </w:r>
      <w:r>
        <w:rPr>
          <w:rFonts w:ascii="Consolas" w:hAnsi="Consolas"/>
          <w:color w:val="202B52"/>
          <w:sz w:val="19"/>
        </w:rPr>
        <w:t>NEXT_PUBLIC_API_URL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Funciones Principales:</w:t>
      </w:r>
    </w:p>
    <w:p>
      <w:pPr>
        <w:keepNext/>
        <w:spacing w:before="160" w:after="60"/>
      </w:pPr>
      <w:r>
        <w:rPr>
          <w:rFonts w:ascii="Segoe UI" w:hAnsi="Segoe UI"/>
          <w:b/>
          <w:color w:val="4A5568"/>
          <w:sz w:val="22"/>
        </w:rPr>
        <w:t>1. `getProducts(page, limit, category?, cursor?, search?)`</w:t>
      </w:r>
    </w:p>
    <w:p>
      <w:pPr>
        <w:spacing w:before="60" w:after="100" w:line="276" w:lineRule="auto"/>
      </w:pPr>
      <w:r>
        <w:t>Consulta el catálogo de exámenes con soporte para filtros combinados:</w:t>
      </w:r>
    </w:p>
    <w:p>
      <w:pPr>
        <w:pStyle w:val="ListBullet"/>
        <w:spacing w:before="40" w:after="40"/>
        <w:ind w:left="360"/>
      </w:pPr>
      <w:r>
        <w:rPr>
          <w:b/>
        </w:rPr>
        <w:t>Cache:</w:t>
      </w:r>
      <w:r>
        <w:t xml:space="preserve"> </w:t>
      </w:r>
      <w:r>
        <w:rPr>
          <w:rFonts w:ascii="Consolas" w:hAnsi="Consolas"/>
          <w:color w:val="202B52"/>
          <w:sz w:val="19"/>
        </w:rPr>
        <w:t>cache: "no-store"</w:t>
      </w:r>
      <w:r>
        <w:t xml:space="preserve"> para asegurar disponibilidad y precios actualizados en tiempo real.</w:t>
      </w:r>
    </w:p>
    <w:p>
      <w:pPr>
        <w:pStyle w:val="ListBullet"/>
        <w:spacing w:before="40" w:after="40"/>
        <w:ind w:left="360"/>
      </w:pPr>
      <w:r>
        <w:rPr>
          <w:b/>
        </w:rPr>
        <w:t>Búsqueda:</w:t>
      </w:r>
      <w:r>
        <w:t xml:space="preserve"> Añade parámetro </w:t>
      </w:r>
      <w:r>
        <w:rPr>
          <w:rFonts w:ascii="Consolas" w:hAnsi="Consolas"/>
          <w:color w:val="202B52"/>
          <w:sz w:val="19"/>
        </w:rPr>
        <w:t>&amp;search=</w:t>
      </w:r>
      <w:r>
        <w:t xml:space="preserve"> si se especifica un término.</w:t>
      </w:r>
    </w:p>
    <w:p>
      <w:pPr>
        <w:pStyle w:val="ListBullet"/>
        <w:spacing w:before="40" w:after="40"/>
        <w:ind w:left="360"/>
      </w:pPr>
      <w:r>
        <w:rPr>
          <w:b/>
        </w:rPr>
        <w:t>Categoría y Cursor:</w:t>
      </w:r>
      <w:r>
        <w:t xml:space="preserve"> Si se filtra por categoría, utiliza cursores (</w:t>
      </w:r>
      <w:r>
        <w:rPr>
          <w:rFonts w:ascii="Consolas" w:hAnsi="Consolas"/>
          <w:color w:val="202B52"/>
          <w:sz w:val="19"/>
        </w:rPr>
        <w:t>&amp;cursor=</w:t>
      </w:r>
      <w:r>
        <w:t>) para la paginación eficiente de Firestore.</w:t>
      </w:r>
    </w:p>
    <w:p>
      <w:pPr>
        <w:pStyle w:val="ListBullet"/>
        <w:spacing w:before="40" w:after="40"/>
        <w:ind w:left="360"/>
      </w:pPr>
      <w:r>
        <w:rPr>
          <w:b/>
        </w:rPr>
        <w:t>Respuesta:</w:t>
      </w:r>
      <w:r>
        <w:t xml:space="preserve"> Retorna </w:t>
      </w:r>
      <w:r>
        <w:rPr>
          <w:rFonts w:ascii="Consolas" w:hAnsi="Consolas"/>
          <w:color w:val="202B52"/>
          <w:sz w:val="19"/>
        </w:rPr>
        <w:t>{ ok: boolean, data: Product[], pagination: { hasMore, nextCursor, ... } }</w:t>
      </w:r>
      <w: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4A5568"/>
          <w:sz w:val="22"/>
        </w:rPr>
        <w:t>2. `getProductById(id: string)`</w:t>
      </w:r>
    </w:p>
    <w:p>
      <w:pPr>
        <w:spacing w:before="60" w:after="100" w:line="276" w:lineRule="auto"/>
      </w:pPr>
      <w:r>
        <w:t xml:space="preserve">Obtiene un producto puntual por su código identificador (ej: </w:t>
      </w:r>
      <w:r>
        <w:rPr>
          <w:rFonts w:ascii="Consolas" w:hAnsi="Consolas"/>
          <w:color w:val="202B52"/>
          <w:sz w:val="19"/>
        </w:rPr>
        <w:t>"AZ01"</w:t>
      </w:r>
      <w:r>
        <w:t>).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Estructura de un Producto (`Product`):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export interface Product {</w:t>
              <w:br/>
              <w:t xml:space="preserve">  id: string;          // Mismo que el código (ej: "AZ01")</w:t>
              <w:br/>
              <w:t xml:space="preserve">  code: string;        // Código interno</w:t>
              <w:br/>
              <w:t xml:space="preserve">  name: string;        // Nombre del examen médico</w:t>
              <w:br/>
              <w:t xml:space="preserve">  category: string;    // Categoría oficial</w:t>
              <w:br/>
              <w:t xml:space="preserve">  description: string; // Explicación médica y preparación requerida</w:t>
              <w:br/>
              <w:t xml:space="preserve">  price: number;       // Precio en USD</w:t>
              <w:br/>
              <w:t xml:space="preserve">  currency: string;    // "USD"</w:t>
              <w:br/>
              <w:t xml:space="preserve">  active: boolean;     // Estado de disponibilidad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📲 Flujo de Compra y Agendamiento (Checkout WhatsApp)</w:t>
      </w:r>
    </w:p>
    <w:p>
      <w:pPr>
        <w:spacing w:before="60" w:after="100" w:line="276" w:lineRule="auto"/>
      </w:pPr>
      <w:r>
        <w:t>En lugar de requerir una pasarela de pago obligatoria que añada fricción al paciente, AZLab utiliza un sistema híbrido de agendamiento rápido con confirmación directa: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[Selección en Catálogo] </w:t>
              <w:br/>
              <w:t xml:space="preserve">        ⬇️</w:t>
              <w:br/>
              <w:t xml:space="preserve">[Revisión en Carrito] </w:t>
              <w:br/>
              <w:t xml:space="preserve">        ⬇️</w:t>
              <w:br/>
              <w:t xml:space="preserve">[Paso 1: Datos de Contacto + Distrito] </w:t>
              <w:br/>
              <w:t xml:space="preserve">        ⬇️</w:t>
              <w:br/>
              <w:t xml:space="preserve">[Paso 2: Cálculo de Envío + Generación de Código AZ-XXXXX] </w:t>
              <w:br/>
              <w:t xml:space="preserve">        ⬇️</w:t>
              <w:br/>
              <w:t xml:space="preserve">[Redirección con Mensaje Estructurado a WhatsApp (+503 6956-5468)] </w:t>
              <w:br/>
              <w:t xml:space="preserve">        ⬇️</w:t>
              <w:br/>
              <w:t>[Atención y Confirmación con el Personal Clínico]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Ejemplo de Mensaje Generado Automáticamente: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*SOLICITUD DE CITA / PEDIDO - AZ LAB*</w:t>
              <w:br/>
              <w:t>*Código de Pedido:* AZ-58291M</w:t>
              <w:br/>
              <w:br/>
              <w:t>*Datos del Paciente:*</w:t>
              <w:br/>
              <w:t>• *Nombre:* Juan Pérez</w:t>
              <w:br/>
              <w:t>• *Teléfono:* 7890-1234</w:t>
              <w:br/>
              <w:t>• *Municipio/Distrito:* Santa Ana Centro</w:t>
              <w:br/>
              <w:t>• *Dirección:* Col. El Palmar, Pje. 4, Casa #12</w:t>
              <w:br/>
              <w:t>• *Indicaciones:* Portón negro, tocar timbre</w:t>
              <w:br/>
              <w:br/>
              <w:t>*Exámenes Solicitados:*</w:t>
              <w:br/>
              <w:t>• 1x Hemograma Completo - $12.00</w:t>
              <w:br/>
              <w:t>• 1x Perfil Lipídico - $18.00</w:t>
              <w:br/>
              <w:br/>
              <w:t>*Resumen de Pago:*</w:t>
              <w:br/>
              <w:t>• Subtotal: $30.00</w:t>
              <w:br/>
              <w:t>• Servicio a Domicilio: $2.00</w:t>
              <w:br/>
              <w:t>• *TOTAL ESTIMADO:* $32.00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🎨 Sistema de Diseño y Estilos (Tailwind CSS v4)</w:t>
      </w:r>
    </w:p>
    <w:p>
      <w:pPr>
        <w:spacing w:before="60" w:after="100" w:line="276" w:lineRule="auto"/>
      </w:pPr>
      <w:r>
        <w:t xml:space="preserve">El proyecto utiliza </w:t>
      </w:r>
      <w:r>
        <w:rPr>
          <w:b/>
        </w:rPr>
        <w:t>Tailwind CSS versión 4</w:t>
      </w:r>
      <w:r>
        <w:t xml:space="preserve">. Los tokens de la marca están declarados en </w:t>
      </w:r>
      <w:r>
        <w:rPr>
          <w:rFonts w:ascii="Consolas" w:hAnsi="Consolas"/>
          <w:color w:val="202B52"/>
          <w:sz w:val="19"/>
        </w:rPr>
        <w:t>src/app/globals.css</w:t>
      </w:r>
      <w:r>
        <w:t xml:space="preserve"> mediante la directiva </w:t>
      </w:r>
      <w:r>
        <w:rPr>
          <w:rFonts w:ascii="Consolas" w:hAnsi="Consolas"/>
          <w:color w:val="202B52"/>
          <w:sz w:val="19"/>
        </w:rPr>
        <w:t>@theme</w:t>
      </w:r>
      <w:r>
        <w:t>: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1. Paleta de Colores de la Marca:</w:t>
      </w:r>
    </w:p>
    <w:p>
      <w:pPr>
        <w:pStyle w:val="ListBullet"/>
        <w:spacing w:before="40" w:after="40"/>
        <w:ind w:left="360"/>
      </w:pPr>
      <w:r>
        <w:rPr>
          <w:i/>
        </w:rPr>
      </w:r>
      <w:r>
        <w:rPr>
          <w:i/>
        </w:rPr>
        <w:t>AzLab Blue (`--color-azlab-blue-</w:t>
      </w:r>
      <w:r>
        <w:t>`):**</w:t>
      </w:r>
    </w:p>
    <w:p>
      <w:pPr>
        <w:pStyle w:val="ListBullet"/>
        <w:spacing w:before="40" w:after="40"/>
        <w:ind w:left="1080"/>
      </w:pPr>
      <w:r>
        <w:t xml:space="preserve">Base: </w:t>
      </w:r>
      <w:r>
        <w:rPr>
          <w:rFonts w:ascii="Consolas" w:hAnsi="Consolas"/>
          <w:color w:val="202B52"/>
          <w:sz w:val="19"/>
        </w:rPr>
        <w:t>#202b52</w:t>
      </w:r>
      <w:r>
        <w:t xml:space="preserve"> (</w:t>
      </w:r>
      <w:r>
        <w:rPr>
          <w:rFonts w:ascii="Consolas" w:hAnsi="Consolas"/>
          <w:color w:val="202B52"/>
          <w:sz w:val="19"/>
        </w:rPr>
        <w:t>azlab-blue-500</w:t>
      </w:r>
      <w:r>
        <w:t>)</w:t>
      </w:r>
    </w:p>
    <w:p>
      <w:pPr>
        <w:pStyle w:val="ListBullet"/>
        <w:spacing w:before="40" w:after="40"/>
        <w:ind w:left="1080"/>
      </w:pPr>
      <w:r>
        <w:t xml:space="preserve">Escala: </w:t>
      </w:r>
      <w:r>
        <w:rPr>
          <w:rFonts w:ascii="Consolas" w:hAnsi="Consolas"/>
          <w:color w:val="202B52"/>
          <w:sz w:val="19"/>
        </w:rPr>
        <w:t>50</w:t>
      </w:r>
      <w:r>
        <w:t xml:space="preserve"> (</w:t>
      </w:r>
      <w:r>
        <w:rPr>
          <w:rFonts w:ascii="Consolas" w:hAnsi="Consolas"/>
          <w:color w:val="202B52"/>
          <w:sz w:val="19"/>
        </w:rPr>
        <w:t>#eef0f6</w:t>
      </w:r>
      <w:r>
        <w:t xml:space="preserve">) hasta </w:t>
      </w:r>
      <w:r>
        <w:rPr>
          <w:rFonts w:ascii="Consolas" w:hAnsi="Consolas"/>
          <w:color w:val="202B52"/>
          <w:sz w:val="19"/>
        </w:rPr>
        <w:t>900</w:t>
      </w:r>
      <w:r>
        <w:t xml:space="preserve"> (</w:t>
      </w:r>
      <w:r>
        <w:rPr>
          <w:rFonts w:ascii="Consolas" w:hAnsi="Consolas"/>
          <w:color w:val="202B52"/>
          <w:sz w:val="19"/>
        </w:rPr>
        <w:t>#070a16</w:t>
      </w:r>
      <w:r>
        <w:t>)</w:t>
      </w:r>
    </w:p>
    <w:p>
      <w:pPr>
        <w:pStyle w:val="ListBullet"/>
        <w:spacing w:before="40" w:after="40"/>
        <w:ind w:left="1080"/>
      </w:pPr>
      <w:r>
        <w:t>Uso: Encabezados, textos oscuros, fondos institucionales y botones secundarios.</w:t>
      </w:r>
    </w:p>
    <w:p>
      <w:pPr>
        <w:pStyle w:val="ListBullet"/>
        <w:spacing w:before="40" w:after="40"/>
        <w:ind w:left="360"/>
      </w:pPr>
      <w:r>
        <w:rPr>
          <w:i/>
        </w:rPr>
      </w:r>
      <w:r>
        <w:rPr>
          <w:i/>
        </w:rPr>
        <w:t>AzLab Green (`--color-azlab-green-</w:t>
      </w:r>
      <w:r>
        <w:t>`):**</w:t>
      </w:r>
    </w:p>
    <w:p>
      <w:pPr>
        <w:pStyle w:val="ListBullet"/>
        <w:spacing w:before="40" w:after="40"/>
        <w:ind w:left="1080"/>
      </w:pPr>
      <w:r>
        <w:t xml:space="preserve">Base: </w:t>
      </w:r>
      <w:r>
        <w:rPr>
          <w:rFonts w:ascii="Consolas" w:hAnsi="Consolas"/>
          <w:color w:val="202B52"/>
          <w:sz w:val="19"/>
        </w:rPr>
        <w:t>#2AA737</w:t>
      </w:r>
      <w:r>
        <w:t xml:space="preserve"> (</w:t>
      </w:r>
      <w:r>
        <w:rPr>
          <w:rFonts w:ascii="Consolas" w:hAnsi="Consolas"/>
          <w:color w:val="202B52"/>
          <w:sz w:val="19"/>
        </w:rPr>
        <w:t>azlab-green-500</w:t>
      </w:r>
      <w:r>
        <w:t>)</w:t>
      </w:r>
    </w:p>
    <w:p>
      <w:pPr>
        <w:pStyle w:val="ListBullet"/>
        <w:spacing w:before="40" w:after="40"/>
        <w:ind w:left="1080"/>
      </w:pPr>
      <w:r>
        <w:t xml:space="preserve">Escala: </w:t>
      </w:r>
      <w:r>
        <w:rPr>
          <w:rFonts w:ascii="Consolas" w:hAnsi="Consolas"/>
          <w:color w:val="202B52"/>
          <w:sz w:val="19"/>
        </w:rPr>
        <w:t>50</w:t>
      </w:r>
      <w:r>
        <w:t xml:space="preserve"> (</w:t>
      </w:r>
      <w:r>
        <w:rPr>
          <w:rFonts w:ascii="Consolas" w:hAnsi="Consolas"/>
          <w:color w:val="202B52"/>
          <w:sz w:val="19"/>
        </w:rPr>
        <w:t>#edf9ef</w:t>
      </w:r>
      <w:r>
        <w:t xml:space="preserve">) hasta </w:t>
      </w:r>
      <w:r>
        <w:rPr>
          <w:rFonts w:ascii="Consolas" w:hAnsi="Consolas"/>
          <w:color w:val="202B52"/>
          <w:sz w:val="19"/>
        </w:rPr>
        <w:t>900</w:t>
      </w:r>
      <w:r>
        <w:t xml:space="preserve"> (</w:t>
      </w:r>
      <w:r>
        <w:rPr>
          <w:rFonts w:ascii="Consolas" w:hAnsi="Consolas"/>
          <w:color w:val="202B52"/>
          <w:sz w:val="19"/>
        </w:rPr>
        <w:t>#09220b</w:t>
      </w:r>
      <w:r>
        <w:t>)</w:t>
      </w:r>
    </w:p>
    <w:p>
      <w:pPr>
        <w:pStyle w:val="ListBullet"/>
        <w:spacing w:before="40" w:after="40"/>
        <w:ind w:left="1080"/>
      </w:pPr>
      <w:r>
        <w:t>Uso: Botones principales (CTAs), badges de éxito, promociones y acentos de marca.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2. Tipografías:</w:t>
      </w:r>
    </w:p>
    <w:p>
      <w:pPr>
        <w:pStyle w:val="ListBullet"/>
        <w:spacing w:before="40" w:after="40"/>
        <w:ind w:left="360"/>
      </w:pPr>
      <w:r>
        <w:rPr>
          <w:b/>
        </w:rPr>
        <w:t>Sans General:</w:t>
      </w:r>
      <w:r>
        <w:t xml:space="preserve"> </w:t>
      </w:r>
      <w:r>
        <w:rPr>
          <w:rFonts w:ascii="Consolas" w:hAnsi="Consolas"/>
          <w:color w:val="202B52"/>
          <w:sz w:val="19"/>
        </w:rPr>
        <w:t>Inter</w:t>
      </w:r>
      <w:r>
        <w:t xml:space="preserve"> (cargada con </w:t>
      </w:r>
      <w:r>
        <w:rPr>
          <w:rFonts w:ascii="Consolas" w:hAnsi="Consolas"/>
          <w:color w:val="202B52"/>
          <w:sz w:val="19"/>
        </w:rPr>
        <w:t>next/font/google</w:t>
      </w:r>
      <w:r>
        <w:t>).</w:t>
      </w:r>
    </w:p>
    <w:p>
      <w:pPr>
        <w:pStyle w:val="ListBullet"/>
        <w:spacing w:before="40" w:after="40"/>
        <w:ind w:left="360"/>
      </w:pPr>
      <w:r>
        <w:rPr>
          <w:b/>
        </w:rPr>
        <w:t>Logo Font:</w:t>
      </w:r>
      <w:r>
        <w:t xml:space="preserve"> </w:t>
      </w:r>
      <w:r>
        <w:rPr>
          <w:rFonts w:ascii="Consolas" w:hAnsi="Consolas"/>
          <w:color w:val="202B52"/>
          <w:sz w:val="19"/>
        </w:rPr>
        <w:t>font-rockin</w:t>
      </w:r>
      <w:r>
        <w:t xml:space="preserve"> (definida como utility apuntando a </w:t>
      </w:r>
      <w:r>
        <w:rPr>
          <w:rFonts w:ascii="Consolas" w:hAnsi="Consolas"/>
          <w:color w:val="202B52"/>
          <w:sz w:val="19"/>
        </w:rPr>
        <w:t>gomarice_rockin_record.ttf</w:t>
      </w:r>
      <w:r>
        <w:t>).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3. Iconos (Material Symbols Outlined):</w:t>
      </w:r>
    </w:p>
    <w:p>
      <w:pPr>
        <w:spacing w:before="60" w:after="100" w:line="276" w:lineRule="auto"/>
      </w:pPr>
      <w:r>
        <w:t>Para insertar iconos en cualquier componente: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&lt;span className="material-symbols-outlined text-azlab-green-500 text-xl"&gt;</w:t>
              <w:br/>
              <w:t xml:space="preserve">  biotech</w:t>
              <w:br/>
              <w:t>&lt;/span&gt;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💻 Guía de Configuración y Desarrollo Local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1. Prerrequisitos</w:t>
      </w:r>
    </w:p>
    <w:p>
      <w:pPr>
        <w:pStyle w:val="ListBullet"/>
        <w:spacing w:before="40" w:after="40"/>
        <w:ind w:left="360"/>
      </w:pPr>
      <w:r>
        <w:rPr>
          <w:b/>
        </w:rPr>
        <w:t>Node.js:</w:t>
      </w:r>
      <w:r>
        <w:t xml:space="preserve"> Versión 20 o superior.</w:t>
      </w:r>
    </w:p>
    <w:p>
      <w:pPr>
        <w:pStyle w:val="ListBullet"/>
        <w:spacing w:before="40" w:after="40"/>
        <w:ind w:left="360"/>
      </w:pPr>
      <w:r>
        <w:rPr>
          <w:b/>
        </w:rPr>
        <w:t>pnpm:</w:t>
      </w:r>
      <w:r>
        <w:t xml:space="preserve"> Recomendado (</w:t>
      </w:r>
      <w:r>
        <w:rPr>
          <w:rFonts w:ascii="Consolas" w:hAnsi="Consolas"/>
          <w:color w:val="202B52"/>
          <w:sz w:val="19"/>
        </w:rPr>
        <w:t>npm install -g pnpm</w:t>
      </w:r>
      <w:r>
        <w:t>).</w:t>
      </w:r>
    </w:p>
    <w:p>
      <w:pPr>
        <w:pStyle w:val="ListBullet"/>
        <w:spacing w:before="40" w:after="40"/>
        <w:ind w:left="360"/>
      </w:pPr>
      <w:r>
        <w:rPr>
          <w:b/>
        </w:rPr>
        <w:t>Java JDK (Opcional):</w:t>
      </w:r>
      <w:r>
        <w:t xml:space="preserve"> Versión 11+ si deseas correr los emuladores locales de Firestore.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2. Instalación de Dependencias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git clone &lt;URL_DEL_REPOSITORIO&gt;</w:t>
              <w:br/>
              <w:t>cd azlab-website</w:t>
              <w:br/>
              <w:t>pnpm install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3. Configuración de Variables de Entorno</w:t>
      </w:r>
    </w:p>
    <w:p>
      <w:pPr>
        <w:spacing w:before="60" w:after="100" w:line="276" w:lineRule="auto"/>
      </w:pPr>
      <w:r>
        <w:t xml:space="preserve">Crea un archivo </w:t>
      </w:r>
      <w:r>
        <w:rPr>
          <w:rFonts w:ascii="Consolas" w:hAnsi="Consolas"/>
          <w:color w:val="202B52"/>
          <w:sz w:val="19"/>
        </w:rPr>
        <w:t>.env.local</w:t>
      </w:r>
      <w:r>
        <w:t xml:space="preserve"> en la raíz del proyecto: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# Para desarrollo contra la API de producción en la nube:</w:t>
              <w:br/>
              <w:t>NEXT_PUBLIC_API_URL=https://us-central1-azlab-9dae3.cloudfunctions.net/api</w:t>
              <w:br/>
              <w:br/>
              <w:t># O para desarrollo con los Emuladores de Firebase locales:</w:t>
              <w:br/>
              <w:t># NEXT_PUBLIC_API_URL=http://127.0.0.1:5001/azlab-9dae3/us-central1/api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4. Ejecución del Servidor de Desarrollo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color="CBD5E1" w:sz="6"/>
              <w:left w:val="single" w:color="202B52" w:sz="24"/>
              <w:bottom w:val="single" w:color="CBD5E1" w:sz="6"/>
              <w:right w:val="single" w:color="CBD5E1" w:sz="6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pnpm dev</w:t>
            </w:r>
          </w:p>
        </w:tc>
      </w:tr>
    </w:tbl>
    <w:p>
      <w:pPr>
        <w:spacing w:after="80"/>
      </w:pPr>
    </w:p>
    <w:p>
      <w:pPr>
        <w:spacing w:before="60" w:after="100" w:line="276" w:lineRule="auto"/>
      </w:pPr>
      <w:r>
        <w:t>Abre tu navegador en [http://localhost:3000](http://localhost:3000).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5. Scripts Disponibles en `package.json`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02B52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color="202B52" w:sz="6"/>
              <w:left w:val="single" w:color="202B52" w:sz="6"/>
              <w:bottom w:val="single" w:color="141B3B" w:sz="12"/>
              <w:right w:val="single" w:color="202B52" w:sz="6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4680"/>
            <w:shd w:fill="202B52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color="202B52" w:sz="6"/>
              <w:left w:val="single" w:color="202B52" w:sz="6"/>
              <w:bottom w:val="single" w:color="141B3B" w:sz="12"/>
              <w:right w:val="single" w:color="202B52" w:sz="6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202B52"/>
                <w:sz w:val="19"/>
              </w:rPr>
              <w:t>pnpm dev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Inicia el servidor de desarrollo en modo hot-reload (</w:t>
            </w:r>
            <w:r>
              <w:rPr>
                <w:rFonts w:ascii="Segoe UI" w:hAnsi="Segoe UI"/>
                <w:color w:val="202B52"/>
                <w:sz w:val="19"/>
              </w:rPr>
              <w:t>localhost:3000</w:t>
            </w:r>
            <w:r>
              <w:rPr>
                <w:rFonts w:ascii="Segoe UI" w:hAnsi="Segoe UI"/>
                <w:sz w:val="19"/>
              </w:rPr>
              <w:t>).</w:t>
            </w:r>
          </w:p>
        </w:tc>
      </w:tr>
      <w:tr>
        <w:tc>
          <w:tcPr>
            <w:tcW w:type="dxa" w:w="46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202B52"/>
                <w:sz w:val="19"/>
              </w:rPr>
              <w:t>pnpm build</w:t>
            </w:r>
          </w:p>
        </w:tc>
        <w:tc>
          <w:tcPr>
            <w:tcW w:type="dxa" w:w="46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Compila la aplicación y optimiza el bundle para producción.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202B52"/>
                <w:sz w:val="19"/>
              </w:rPr>
              <w:t>pnpm start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Inicia el servidor en modo producción a partir del build generado.</w:t>
            </w:r>
          </w:p>
        </w:tc>
      </w:tr>
      <w:tr>
        <w:tc>
          <w:tcPr>
            <w:tcW w:type="dxa" w:w="46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color w:val="202B52"/>
                <w:sz w:val="19"/>
              </w:rPr>
              <w:t>pnpm lint</w:t>
            </w:r>
          </w:p>
        </w:tc>
        <w:tc>
          <w:tcPr>
            <w:tcW w:type="dxa" w:w="46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sz w:val="19"/>
              </w:rPr>
              <w:t>Ejecuta ESLint 9 para validar sintaxis y buenas prácticas.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🚀 Guía para Desarrolladores: Cómo Extender el Proyecto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1. ¿Cómo agregar una nueva zona o distrito de cobertura?</w:t>
      </w:r>
    </w:p>
    <w:p>
      <w:pPr>
        <w:pStyle w:val="ListNumber"/>
        <w:spacing w:before="40" w:after="40"/>
      </w:pPr>
      <w:r>
        <w:t xml:space="preserve">Abre </w:t>
      </w:r>
      <w:r>
        <w:rPr>
          <w:rFonts w:ascii="Consolas" w:hAnsi="Consolas"/>
          <w:color w:val="202B52"/>
          <w:sz w:val="19"/>
        </w:rPr>
        <w:t>src/data/locations.ts</w:t>
      </w:r>
      <w:r>
        <w:t>.</w:t>
      </w:r>
    </w:p>
    <w:p>
      <w:pPr>
        <w:pStyle w:val="ListNumber"/>
        <w:spacing w:before="40" w:after="40"/>
      </w:pPr>
      <w:r>
        <w:t xml:space="preserve">Si es una nueva jurisdicción, agrégala al array </w:t>
      </w:r>
      <w:r>
        <w:rPr>
          <w:rFonts w:ascii="Consolas" w:hAnsi="Consolas"/>
          <w:color w:val="202B52"/>
          <w:sz w:val="19"/>
        </w:rPr>
        <w:t>JURISDICCIONES</w:t>
      </w:r>
      <w:r>
        <w:t>.</w:t>
      </w:r>
    </w:p>
    <w:p>
      <w:pPr>
        <w:pStyle w:val="ListNumber"/>
        <w:spacing w:before="40" w:after="40"/>
      </w:pPr>
      <w:r>
        <w:t xml:space="preserve">Añade el nuevo objeto al array </w:t>
      </w:r>
      <w:r>
        <w:rPr>
          <w:rFonts w:ascii="Consolas" w:hAnsi="Consolas"/>
          <w:color w:val="202B52"/>
          <w:sz w:val="19"/>
        </w:rPr>
        <w:t>DELIVERY_LOCATIONS</w:t>
      </w:r>
      <w:r>
        <w:t>:</w:t>
      </w:r>
    </w:p>
    <w:p>
      <w:pPr>
        <w:spacing w:before="60" w:after="100" w:line="276" w:lineRule="auto"/>
      </w:pPr>
      <w:r>
        <w:t xml:space="preserve">   ```typescript</w:t>
      </w:r>
    </w:p>
    <w:p>
      <w:pPr>
        <w:spacing w:before="60" w:after="100" w:line="276" w:lineRule="auto"/>
      </w:pPr>
      <w:r>
        <w:t xml:space="preserve">   {</w:t>
      </w:r>
    </w:p>
    <w:p>
      <w:pPr>
        <w:spacing w:before="60" w:after="100" w:line="276" w:lineRule="auto"/>
      </w:pPr>
      <w:r>
        <w:t xml:space="preserve">     id: "sa-oeste-nuevo-distrito",</w:t>
      </w:r>
    </w:p>
    <w:p>
      <w:pPr>
        <w:spacing w:before="60" w:after="100" w:line="276" w:lineRule="auto"/>
      </w:pPr>
      <w:r>
        <w:t xml:space="preserve">     jurisdiccion: "Santa Ana Oeste",</w:t>
      </w:r>
    </w:p>
    <w:p>
      <w:pPr>
        <w:spacing w:before="60" w:after="100" w:line="276" w:lineRule="auto"/>
      </w:pPr>
      <w:r>
        <w:t xml:space="preserve">     distrito: "Nuevo Distrito",</w:t>
      </w:r>
    </w:p>
    <w:p>
      <w:pPr>
        <w:spacing w:before="60" w:after="100" w:line="276" w:lineRule="auto"/>
      </w:pPr>
      <w:r>
        <w:t xml:space="preserve">     approxTimeMin: 20,</w:t>
      </w:r>
    </w:p>
    <w:p>
      <w:pPr>
        <w:spacing w:before="60" w:after="100" w:line="276" w:lineRule="auto"/>
      </w:pPr>
      <w:r>
        <w:t xml:space="preserve">     fee: 4.0,</w:t>
      </w:r>
    </w:p>
    <w:p>
      <w:pPr>
        <w:spacing w:before="60" w:after="100" w:line="276" w:lineRule="auto"/>
      </w:pPr>
      <w:r>
        <w:t xml:space="preserve">     freeThreshold: 35.0, // Opcional</w:t>
      </w:r>
    </w:p>
    <w:p>
      <w:pPr>
        <w:spacing w:before="60" w:after="100" w:line="276" w:lineRule="auto"/>
      </w:pPr>
      <w:r>
        <w:t xml:space="preserve">   }</w:t>
      </w:r>
    </w:p>
    <w:p>
      <w:pPr>
        <w:spacing w:before="60" w:after="100" w:line="276" w:lineRule="auto"/>
      </w:pPr>
      <w:r>
        <w:t xml:space="preserve">   ```</w:t>
      </w:r>
    </w:p>
    <w:p>
      <w:pPr>
        <w:pStyle w:val="ListNumber"/>
        <w:spacing w:before="40" w:after="40"/>
      </w:pPr>
      <w:r>
        <w:t xml:space="preserve">Automáticamente la página </w:t>
      </w:r>
      <w:r>
        <w:rPr>
          <w:rFonts w:ascii="Consolas" w:hAnsi="Consolas"/>
          <w:color w:val="202B52"/>
          <w:sz w:val="19"/>
        </w:rPr>
        <w:t>/cobertura</w:t>
      </w:r>
      <w:r>
        <w:t xml:space="preserve"> y el selector de </w:t>
      </w:r>
      <w:r>
        <w:rPr>
          <w:rFonts w:ascii="Consolas" w:hAnsi="Consolas"/>
          <w:color w:val="202B52"/>
          <w:sz w:val="19"/>
        </w:rPr>
        <w:t>/carrito/agendar</w:t>
      </w:r>
      <w:r>
        <w:t xml:space="preserve"> reflejarán el nuevo distrito y sus cálculos.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2. ¿Cómo agregar o modificar una categoría de exámenes?</w:t>
      </w:r>
    </w:p>
    <w:p>
      <w:pPr>
        <w:pStyle w:val="ListNumber"/>
        <w:spacing w:before="40" w:after="40"/>
      </w:pPr>
      <w:r>
        <w:t xml:space="preserve">Abre </w:t>
      </w:r>
      <w:r>
        <w:rPr>
          <w:rFonts w:ascii="Consolas" w:hAnsi="Consolas"/>
          <w:color w:val="202B52"/>
          <w:sz w:val="19"/>
        </w:rPr>
        <w:t>src/app/examenes/ExamenesClient.tsx</w:t>
      </w:r>
      <w:r>
        <w:t>.</w:t>
      </w:r>
    </w:p>
    <w:p>
      <w:pPr>
        <w:pStyle w:val="ListNumber"/>
        <w:spacing w:before="40" w:after="40"/>
      </w:pPr>
      <w:r>
        <w:t xml:space="preserve">Añade la categoría en el array </w:t>
      </w:r>
      <w:r>
        <w:rPr>
          <w:rFonts w:ascii="Consolas" w:hAnsi="Consolas"/>
          <w:color w:val="202B52"/>
          <w:sz w:val="19"/>
        </w:rPr>
        <w:t>ALL_CATEGORIES</w:t>
      </w:r>
      <w:r>
        <w:t>.</w:t>
      </w:r>
    </w:p>
    <w:p>
      <w:pPr>
        <w:pStyle w:val="ListNumber"/>
        <w:spacing w:before="40" w:after="40"/>
      </w:pPr>
      <w:r>
        <w:t xml:space="preserve">Asigna un icono de Material Symbols en la función </w:t>
      </w:r>
      <w:r>
        <w:rPr>
          <w:rFonts w:ascii="Consolas" w:hAnsi="Consolas"/>
          <w:color w:val="202B52"/>
          <w:sz w:val="19"/>
        </w:rPr>
        <w:t>handleCategoryIcon(category)</w:t>
      </w:r>
      <w:r>
        <w:t>.</w:t>
      </w:r>
    </w:p>
    <w:p>
      <w:pPr>
        <w:keepNext/>
        <w:spacing w:before="200" w:after="80"/>
      </w:pPr>
      <w:r>
        <w:rPr>
          <w:rFonts w:ascii="Segoe UI" w:hAnsi="Segoe UI"/>
          <w:b/>
          <w:color w:val="1A202C"/>
          <w:sz w:val="25"/>
        </w:rPr>
        <w:t>3. ¿Cómo crear un nuevo componente visual?</w:t>
      </w:r>
    </w:p>
    <w:p>
      <w:pPr>
        <w:pStyle w:val="ListNumber"/>
        <w:spacing w:before="40" w:after="40"/>
      </w:pPr>
      <w:r>
        <w:t xml:space="preserve">Crea tu archivo en </w:t>
      </w:r>
      <w:r>
        <w:rPr>
          <w:rFonts w:ascii="Consolas" w:hAnsi="Consolas"/>
          <w:color w:val="202B52"/>
          <w:sz w:val="19"/>
        </w:rPr>
        <w:t>src/components/MiComponente.tsx</w:t>
      </w:r>
      <w:r>
        <w:t>.</w:t>
      </w:r>
    </w:p>
    <w:p>
      <w:pPr>
        <w:pStyle w:val="ListNumber"/>
        <w:spacing w:before="40" w:after="40"/>
      </w:pPr>
      <w:r>
        <w:t>Aplica las clases de Tailwind utilizando los colores semánticos (</w:t>
      </w:r>
      <w:r>
        <w:rPr>
          <w:rFonts w:ascii="Consolas" w:hAnsi="Consolas"/>
          <w:color w:val="202B52"/>
          <w:sz w:val="19"/>
        </w:rPr>
        <w:t>azlab-blue-*</w:t>
      </w:r>
      <w:r>
        <w:t xml:space="preserve"> y </w:t>
      </w:r>
      <w:r>
        <w:rPr>
          <w:rFonts w:ascii="Consolas" w:hAnsi="Consolas"/>
          <w:color w:val="202B52"/>
          <w:sz w:val="19"/>
        </w:rPr>
        <w:t>azlab-green-*</w:t>
      </w:r>
      <w:r>
        <w:t>).</w:t>
      </w:r>
    </w:p>
    <w:p>
      <w:pPr>
        <w:pStyle w:val="ListNumber"/>
        <w:spacing w:before="40" w:after="40"/>
      </w:pPr>
      <w:r>
        <w:t>Importa y utiliza el componente en la página correspondiente.</w:t>
      </w: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🚢 Despliegue a Producción</w:t>
      </w:r>
    </w:p>
    <w:p>
      <w:pPr>
        <w:spacing w:before="60" w:after="100" w:line="276" w:lineRule="auto"/>
      </w:pPr>
      <w:r>
        <w:t xml:space="preserve">El proyecto está 100% preparado para ser desplegado en plataformas como </w:t>
      </w:r>
      <w:r>
        <w:rPr>
          <w:b/>
        </w:rPr>
        <w:t>Vercel</w:t>
      </w:r>
      <w:r>
        <w:t xml:space="preserve">, </w:t>
      </w:r>
      <w:r>
        <w:rPr>
          <w:b/>
        </w:rPr>
        <w:t>Netlify</w:t>
      </w:r>
      <w:r>
        <w:t xml:space="preserve"> o </w:t>
      </w:r>
      <w:r>
        <w:rPr>
          <w:b/>
        </w:rPr>
        <w:t>Cloudflare Pages</w:t>
      </w:r>
      <w:r>
        <w:t>:</w:t>
      </w:r>
    </w:p>
    <w:p>
      <w:pPr>
        <w:pStyle w:val="ListNumber"/>
        <w:spacing w:before="40" w:after="40"/>
      </w:pPr>
      <w:r>
        <w:t>Conecta el repositorio de GitHub con tu plataforma de hosting (Vercel recomendado para Next.js).</w:t>
      </w:r>
    </w:p>
    <w:p>
      <w:pPr>
        <w:pStyle w:val="ListNumber"/>
        <w:spacing w:before="40" w:after="40"/>
      </w:pPr>
      <w:r>
        <w:t>Configura la variable de entorno en el panel de control: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202B52"/>
          <w:sz w:val="19"/>
        </w:rPr>
        <w:t>NEXT_PUBLIC_API_URL</w:t>
      </w:r>
      <w:r>
        <w:t xml:space="preserve">: </w:t>
      </w:r>
      <w:r>
        <w:rPr>
          <w:rFonts w:ascii="Consolas" w:hAnsi="Consolas"/>
          <w:color w:val="202B52"/>
          <w:sz w:val="19"/>
        </w:rPr>
        <w:t>https://us-central1-azlab-9dae3.cloudfunctions.net/api</w:t>
      </w:r>
    </w:p>
    <w:p>
      <w:pPr>
        <w:pStyle w:val="ListNumber"/>
        <w:spacing w:before="40" w:after="40"/>
      </w:pPr>
      <w:r>
        <w:t xml:space="preserve">Comando de Build: </w:t>
      </w:r>
      <w:r>
        <w:rPr>
          <w:rFonts w:ascii="Consolas" w:hAnsi="Consolas"/>
          <w:color w:val="202B52"/>
          <w:sz w:val="19"/>
        </w:rPr>
        <w:t>pnpm build</w:t>
      </w:r>
      <w:r>
        <w:t xml:space="preserve"> (o </w:t>
      </w:r>
      <w:r>
        <w:rPr>
          <w:rFonts w:ascii="Consolas" w:hAnsi="Consolas"/>
          <w:color w:val="202B52"/>
          <w:sz w:val="19"/>
        </w:rPr>
        <w:t>next build</w:t>
      </w:r>
      <w:r>
        <w:t>).</w:t>
      </w:r>
    </w:p>
    <w:p>
      <w:pPr>
        <w:pStyle w:val="ListNumber"/>
        <w:spacing w:before="40" w:after="40"/>
      </w:pPr>
      <w:r>
        <w:t xml:space="preserve">Directorio de salida: </w:t>
      </w:r>
      <w:r>
        <w:rPr>
          <w:rFonts w:ascii="Consolas" w:hAnsi="Consolas"/>
          <w:color w:val="202B52"/>
          <w:sz w:val="19"/>
        </w:rPr>
        <w:t>.next</w:t>
      </w:r>
      <w:r>
        <w:t>.</w:t>
      </w: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Segoe UI" w:hAnsi="Segoe UI"/>
          <w:b/>
          <w:color w:val="202B52"/>
          <w:sz w:val="30"/>
        </w:rPr>
        <w:t>📞 Canales y Soporte Técnico</w:t>
      </w:r>
    </w:p>
    <w:p>
      <w:pPr>
        <w:pStyle w:val="ListBullet"/>
        <w:spacing w:before="40" w:after="40"/>
        <w:ind w:left="360"/>
      </w:pPr>
      <w:r>
        <w:rPr>
          <w:b/>
        </w:rPr>
        <w:t>Entorno de Pruebas / Backend Repositorio:</w:t>
      </w:r>
      <w:r>
        <w:t xml:space="preserve"> </w:t>
      </w:r>
      <w:r>
        <w:rPr>
          <w:rFonts w:ascii="Consolas" w:hAnsi="Consolas"/>
          <w:color w:val="202B52"/>
          <w:sz w:val="19"/>
        </w:rPr>
        <w:t>azalab-backend-firebase</w:t>
      </w:r>
    </w:p>
    <w:p>
      <w:pPr>
        <w:pStyle w:val="ListBullet"/>
        <w:spacing w:before="40" w:after="40"/>
        <w:ind w:left="360"/>
      </w:pPr>
      <w:r>
        <w:rPr>
          <w:b/>
        </w:rPr>
        <w:t>Teléfono / WhatsApp de Soporte:</w:t>
      </w:r>
      <w:r>
        <w:t xml:space="preserve"> </w:t>
      </w:r>
      <w:r>
        <w:rPr>
          <w:rFonts w:ascii="Consolas" w:hAnsi="Consolas"/>
          <w:color w:val="202B52"/>
          <w:sz w:val="19"/>
        </w:rPr>
        <w:t>+503 6956-5468</w:t>
      </w:r>
    </w:p>
    <w:p>
      <w:pPr>
        <w:pStyle w:val="ListBullet"/>
        <w:spacing w:before="40" w:after="40"/>
        <w:ind w:left="360"/>
      </w:pPr>
      <w:r>
        <w:rPr>
          <w:b/>
        </w:rPr>
        <w:t>Correo Electrónico:</w:t>
      </w:r>
      <w:r>
        <w:t xml:space="preserve"> </w:t>
      </w:r>
      <w:r>
        <w:rPr>
          <w:rFonts w:ascii="Consolas" w:hAnsi="Consolas"/>
          <w:color w:val="202B52"/>
          <w:sz w:val="19"/>
        </w:rPr>
        <w:t>info@azlabhealthcare.com</w:t>
      </w:r>
    </w:p>
    <w:p>
      <w:pPr>
        <w:pStyle w:val="ListBullet"/>
        <w:spacing w:before="40" w:after="40"/>
        <w:ind w:left="360"/>
      </w:pPr>
      <w:r>
        <w:rPr>
          <w:b/>
        </w:rPr>
        <w:t>Ubicación Principal:</w:t>
      </w:r>
      <w:r>
        <w:t xml:space="preserve"> 8va Avenida Sur, Entre 23 y 25 Calle Poniente, #2, Santa Ana, El Salvador.</w:t>
      </w:r>
    </w:p>
    <w:p>
      <w:pPr>
        <w:spacing w:before="120" w:after="120"/>
      </w:pPr>
      <w:r>
        <w:rPr>
          <w:color w:val="CBD5E1"/>
          <w:sz w:val="20"/>
        </w:rPr>
        <w:t>—————————————————————————————————————————————</w:t>
      </w:r>
    </w:p>
    <w:p>
      <w:pPr>
        <w:spacing w:before="60" w:after="100" w:line="276" w:lineRule="auto"/>
      </w:pPr>
      <w:r>
        <w:rPr>
          <w:i/>
        </w:rPr>
        <w:t>Documentación generada y mantenida para el equipo de desarrollo de AZLAB Healthcare.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