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SHT30使用说明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将sht30_i2c_driver.h和sht30_i2c_driver.c导入工程。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主函数(main.c)中需添加如下代码：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9505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9097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90925" cy="77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需在usart.c中添加printf重定向代码：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714625" cy="75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1638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在keil5设置MicroLIB可用：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86585"/>
            <wp:effectExtent l="0" t="0" r="571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在main.c文件中，主循环(while)中添加Measure_TR()函数，即可自动测量温湿度并串口输出数据。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While主循环示例代码：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940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F6AB7"/>
    <w:multiLevelType w:val="singleLevel"/>
    <w:tmpl w:val="C51F6A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050CF"/>
    <w:rsid w:val="49D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2022-03-03T05:56:00Z</dcterms:created>
  <dc:creator>46187</dc:creator>
  <cp:lastModifiedBy>Phantom丶</cp:lastModifiedBy>
  <dcterms:modified xsi:type="dcterms:W3CDTF">2022-03-03T06:11:40Z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CAF5E6964E7049BBA92839166901999C</vt:lpwstr>
  </property>
</Properties>
</file>