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2E5395"/>
          <w:sz w:val="48"/>
          <w:szCs w:val="48"/>
        </w:rPr>
        <w:t xml:space="preserve">Walmart Sales Data Analysis</w:t>
      </w:r>
    </w:p>
    <w:p>
      <w:pPr>
        <w:spacing w:after="400"/>
        <w:jc w:val="center"/>
      </w:pPr>
      <w:r>
        <w:rPr>
          <w:color w:val="555555"/>
          <w:sz w:val="28"/>
          <w:szCs w:val="28"/>
        </w:rPr>
        <w:t xml:space="preserve">SQL-Based Exploratory Data Analysis Project Report</w:t>
      </w:r>
    </w:p>
    <w:p>
      <w:pPr>
        <w:pStyle w:val="Heading1"/>
        <w:spacing w:after="150" w:before="300"/>
      </w:pPr>
      <w:r>
        <w:t xml:space="preserve">1. Introduction</w:t>
      </w:r>
    </w:p>
    <w:p>
      <w:pPr>
        <w:spacing w:after="120"/>
      </w:pPr>
      <w:r>
        <w:t xml:space="preserve">This project explores Walmart sales transaction data to understand top-performing branches and products, sales trends, and customer behaviour. The goal is to generate insights that can help Walmart improve and optimize its sales strategies. The dataset was obtained from the Kaggle Walmart Sales Forecasting Competition.</w:t>
      </w:r>
    </w:p>
    <w:p>
      <w:pPr>
        <w:pStyle w:val="Heading1"/>
        <w:spacing w:after="150" w:before="300"/>
      </w:pPr>
      <w:r>
        <w:t xml:space="preserve">2. Purpose of the Project</w:t>
      </w:r>
    </w:p>
    <w:p>
      <w:pPr>
        <w:spacing w:after="120"/>
      </w:pPr>
      <w:r>
        <w:t xml:space="preserve">The major aim of this project is to gain insight into Walmart's sales data in order to understand the different factors that affect sales performance across branches.</w:t>
      </w:r>
    </w:p>
    <w:p>
      <w:pPr>
        <w:pStyle w:val="Heading1"/>
        <w:spacing w:after="150" w:before="300"/>
      </w:pPr>
      <w:r>
        <w:t xml:space="preserve">3. About the Dataset</w:t>
      </w:r>
    </w:p>
    <w:p>
      <w:pPr>
        <w:spacing w:after="120"/>
      </w:pPr>
      <w:r>
        <w:t xml:space="preserve">The dataset contains sales transactions from three Walmart branches, located in Mandalay, Yangon, and Naypyitaw. It contains 17 columns and 1,000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2E5395" w:val="clear"/>
          </w:tcPr>
          <w:p>
            <w:r>
              <w:rPr>
                <w:b/>
                <w:bCs/>
                <w:color w:val="FFFFFF"/>
                <w:sz w:val="20"/>
                <w:szCs w:val="20"/>
              </w:rPr>
              <w:t xml:space="preserve">Column</w:t>
            </w:r>
          </w:p>
        </w:tc>
        <w:tc>
          <w:tcPr>
            <w:tcW w:type="dxa" w:w="6600"/>
            <w:shd w:fill="2E5395" w:val="clear"/>
          </w:tcPr>
          <w:p>
            <w:r>
              <w:rPr>
                <w:b/>
                <w:bCs/>
                <w:color w:val="FFFFFF"/>
                <w:sz w:val="20"/>
                <w:szCs w:val="20"/>
              </w:rPr>
              <w:t xml:space="preserve">Description</w:t>
            </w:r>
          </w:p>
        </w:tc>
      </w:tr>
      <w:tr>
        <w:tc>
          <w:tcPr>
            <w:tcW w:type="dxa" w:w="2400"/>
            <w:shd w:fill="FFFFFF" w:val="clear"/>
          </w:tcPr>
          <w:p>
            <w:r>
              <w:rPr>
                <w:sz w:val="20"/>
                <w:szCs w:val="20"/>
              </w:rPr>
              <w:t xml:space="preserve">Invoice ID</w:t>
            </w:r>
          </w:p>
        </w:tc>
        <w:tc>
          <w:tcPr>
            <w:tcW w:type="dxa" w:w="6600"/>
            <w:shd w:fill="FFFFFF" w:val="clear"/>
          </w:tcPr>
          <w:p>
            <w:r>
              <w:rPr>
                <w:sz w:val="20"/>
                <w:szCs w:val="20"/>
              </w:rPr>
              <w:t xml:space="preserve">Unique invoice number of the sale</w:t>
            </w:r>
          </w:p>
        </w:tc>
      </w:tr>
      <w:tr>
        <w:tc>
          <w:tcPr>
            <w:tcW w:type="dxa" w:w="2400"/>
            <w:shd w:fill="F2F6FC" w:val="clear"/>
          </w:tcPr>
          <w:p>
            <w:r>
              <w:rPr>
                <w:sz w:val="20"/>
                <w:szCs w:val="20"/>
              </w:rPr>
              <w:t xml:space="preserve">Branch</w:t>
            </w:r>
          </w:p>
        </w:tc>
        <w:tc>
          <w:tcPr>
            <w:tcW w:type="dxa" w:w="6600"/>
            <w:shd w:fill="F2F6FC" w:val="clear"/>
          </w:tcPr>
          <w:p>
            <w:r>
              <w:rPr>
                <w:sz w:val="20"/>
                <w:szCs w:val="20"/>
              </w:rPr>
              <w:t xml:space="preserve">Branch where the sale occurred (A, B, C)</w:t>
            </w:r>
          </w:p>
        </w:tc>
      </w:tr>
      <w:tr>
        <w:tc>
          <w:tcPr>
            <w:tcW w:type="dxa" w:w="2400"/>
            <w:shd w:fill="FFFFFF" w:val="clear"/>
          </w:tcPr>
          <w:p>
            <w:r>
              <w:rPr>
                <w:sz w:val="20"/>
                <w:szCs w:val="20"/>
              </w:rPr>
              <w:t xml:space="preserve">City</w:t>
            </w:r>
          </w:p>
        </w:tc>
        <w:tc>
          <w:tcPr>
            <w:tcW w:type="dxa" w:w="6600"/>
            <w:shd w:fill="FFFFFF" w:val="clear"/>
          </w:tcPr>
          <w:p>
            <w:r>
              <w:rPr>
                <w:sz w:val="20"/>
                <w:szCs w:val="20"/>
              </w:rPr>
              <w:t xml:space="preserve">City the branch is located in</w:t>
            </w:r>
          </w:p>
        </w:tc>
      </w:tr>
      <w:tr>
        <w:tc>
          <w:tcPr>
            <w:tcW w:type="dxa" w:w="2400"/>
            <w:shd w:fill="F2F6FC" w:val="clear"/>
          </w:tcPr>
          <w:p>
            <w:r>
              <w:rPr>
                <w:sz w:val="20"/>
                <w:szCs w:val="20"/>
              </w:rPr>
              <w:t xml:space="preserve">Customer type</w:t>
            </w:r>
          </w:p>
        </w:tc>
        <w:tc>
          <w:tcPr>
            <w:tcW w:type="dxa" w:w="6600"/>
            <w:shd w:fill="F2F6FC" w:val="clear"/>
          </w:tcPr>
          <w:p>
            <w:r>
              <w:rPr>
                <w:sz w:val="20"/>
                <w:szCs w:val="20"/>
              </w:rPr>
              <w:t xml:space="preserve">Member or Normal</w:t>
            </w:r>
          </w:p>
        </w:tc>
      </w:tr>
      <w:tr>
        <w:tc>
          <w:tcPr>
            <w:tcW w:type="dxa" w:w="2400"/>
            <w:shd w:fill="FFFFFF" w:val="clear"/>
          </w:tcPr>
          <w:p>
            <w:r>
              <w:rPr>
                <w:sz w:val="20"/>
                <w:szCs w:val="20"/>
              </w:rPr>
              <w:t xml:space="preserve">Gender</w:t>
            </w:r>
          </w:p>
        </w:tc>
        <w:tc>
          <w:tcPr>
            <w:tcW w:type="dxa" w:w="6600"/>
            <w:shd w:fill="FFFFFF" w:val="clear"/>
          </w:tcPr>
          <w:p>
            <w:r>
              <w:rPr>
                <w:sz w:val="20"/>
                <w:szCs w:val="20"/>
              </w:rPr>
              <w:t xml:space="preserve">Gender of the customer</w:t>
            </w:r>
          </w:p>
        </w:tc>
      </w:tr>
      <w:tr>
        <w:tc>
          <w:tcPr>
            <w:tcW w:type="dxa" w:w="2400"/>
            <w:shd w:fill="F2F6FC" w:val="clear"/>
          </w:tcPr>
          <w:p>
            <w:r>
              <w:rPr>
                <w:sz w:val="20"/>
                <w:szCs w:val="20"/>
              </w:rPr>
              <w:t xml:space="preserve">Product line</w:t>
            </w:r>
          </w:p>
        </w:tc>
        <w:tc>
          <w:tcPr>
            <w:tcW w:type="dxa" w:w="6600"/>
            <w:shd w:fill="F2F6FC" w:val="clear"/>
          </w:tcPr>
          <w:p>
            <w:r>
              <w:rPr>
                <w:sz w:val="20"/>
                <w:szCs w:val="20"/>
              </w:rPr>
              <w:t xml:space="preserve">Product category</w:t>
            </w:r>
          </w:p>
        </w:tc>
      </w:tr>
      <w:tr>
        <w:tc>
          <w:tcPr>
            <w:tcW w:type="dxa" w:w="2400"/>
            <w:shd w:fill="FFFFFF" w:val="clear"/>
          </w:tcPr>
          <w:p>
            <w:r>
              <w:rPr>
                <w:sz w:val="20"/>
                <w:szCs w:val="20"/>
              </w:rPr>
              <w:t xml:space="preserve">Unit price</w:t>
            </w:r>
          </w:p>
        </w:tc>
        <w:tc>
          <w:tcPr>
            <w:tcW w:type="dxa" w:w="6600"/>
            <w:shd w:fill="FFFFFF" w:val="clear"/>
          </w:tcPr>
          <w:p>
            <w:r>
              <w:rPr>
                <w:sz w:val="20"/>
                <w:szCs w:val="20"/>
              </w:rPr>
              <w:t xml:space="preserve">Price per unit ($)</w:t>
            </w:r>
          </w:p>
        </w:tc>
      </w:tr>
      <w:tr>
        <w:tc>
          <w:tcPr>
            <w:tcW w:type="dxa" w:w="2400"/>
            <w:shd w:fill="F2F6FC" w:val="clear"/>
          </w:tcPr>
          <w:p>
            <w:r>
              <w:rPr>
                <w:sz w:val="20"/>
                <w:szCs w:val="20"/>
              </w:rPr>
              <w:t xml:space="preserve">Quantity</w:t>
            </w:r>
          </w:p>
        </w:tc>
        <w:tc>
          <w:tcPr>
            <w:tcW w:type="dxa" w:w="6600"/>
            <w:shd w:fill="F2F6FC" w:val="clear"/>
          </w:tcPr>
          <w:p>
            <w:r>
              <w:rPr>
                <w:sz w:val="20"/>
                <w:szCs w:val="20"/>
              </w:rPr>
              <w:t xml:space="preserve">Number of units purchased</w:t>
            </w:r>
          </w:p>
        </w:tc>
      </w:tr>
      <w:tr>
        <w:tc>
          <w:tcPr>
            <w:tcW w:type="dxa" w:w="2400"/>
            <w:shd w:fill="FFFFFF" w:val="clear"/>
          </w:tcPr>
          <w:p>
            <w:r>
              <w:rPr>
                <w:sz w:val="20"/>
                <w:szCs w:val="20"/>
              </w:rPr>
              <w:t xml:space="preserve">Tax 5%</w:t>
            </w:r>
          </w:p>
        </w:tc>
        <w:tc>
          <w:tcPr>
            <w:tcW w:type="dxa" w:w="6600"/>
            <w:shd w:fill="FFFFFF" w:val="clear"/>
          </w:tcPr>
          <w:p>
            <w:r>
              <w:rPr>
                <w:sz w:val="20"/>
                <w:szCs w:val="20"/>
              </w:rPr>
              <w:t xml:space="preserve">5% tax applied on the transaction</w:t>
            </w:r>
          </w:p>
        </w:tc>
      </w:tr>
      <w:tr>
        <w:tc>
          <w:tcPr>
            <w:tcW w:type="dxa" w:w="2400"/>
            <w:shd w:fill="F2F6FC" w:val="clear"/>
          </w:tcPr>
          <w:p>
            <w:r>
              <w:rPr>
                <w:sz w:val="20"/>
                <w:szCs w:val="20"/>
              </w:rPr>
              <w:t xml:space="preserve">Total</w:t>
            </w:r>
          </w:p>
        </w:tc>
        <w:tc>
          <w:tcPr>
            <w:tcW w:type="dxa" w:w="6600"/>
            <w:shd w:fill="F2F6FC" w:val="clear"/>
          </w:tcPr>
          <w:p>
            <w:r>
              <w:rPr>
                <w:sz w:val="20"/>
                <w:szCs w:val="20"/>
              </w:rPr>
              <w:t xml:space="preserve">Total price including tax</w:t>
            </w:r>
          </w:p>
        </w:tc>
      </w:tr>
      <w:tr>
        <w:tc>
          <w:tcPr>
            <w:tcW w:type="dxa" w:w="2400"/>
            <w:shd w:fill="FFFFFF" w:val="clear"/>
          </w:tcPr>
          <w:p>
            <w:r>
              <w:rPr>
                <w:sz w:val="20"/>
                <w:szCs w:val="20"/>
              </w:rPr>
              <w:t xml:space="preserve">Date</w:t>
            </w:r>
          </w:p>
        </w:tc>
        <w:tc>
          <w:tcPr>
            <w:tcW w:type="dxa" w:w="6600"/>
            <w:shd w:fill="FFFFFF" w:val="clear"/>
          </w:tcPr>
          <w:p>
            <w:r>
              <w:rPr>
                <w:sz w:val="20"/>
                <w:szCs w:val="20"/>
              </w:rPr>
              <w:t xml:space="preserve">Date of purchase</w:t>
            </w:r>
          </w:p>
        </w:tc>
      </w:tr>
      <w:tr>
        <w:tc>
          <w:tcPr>
            <w:tcW w:type="dxa" w:w="2400"/>
            <w:shd w:fill="F2F6FC" w:val="clear"/>
          </w:tcPr>
          <w:p>
            <w:r>
              <w:rPr>
                <w:sz w:val="20"/>
                <w:szCs w:val="20"/>
              </w:rPr>
              <w:t xml:space="preserve">Time</w:t>
            </w:r>
          </w:p>
        </w:tc>
        <w:tc>
          <w:tcPr>
            <w:tcW w:type="dxa" w:w="6600"/>
            <w:shd w:fill="F2F6FC" w:val="clear"/>
          </w:tcPr>
          <w:p>
            <w:r>
              <w:rPr>
                <w:sz w:val="20"/>
                <w:szCs w:val="20"/>
              </w:rPr>
              <w:t xml:space="preserve">Time of purchase</w:t>
            </w:r>
          </w:p>
        </w:tc>
      </w:tr>
      <w:tr>
        <w:tc>
          <w:tcPr>
            <w:tcW w:type="dxa" w:w="2400"/>
            <w:shd w:fill="FFFFFF" w:val="clear"/>
          </w:tcPr>
          <w:p>
            <w:r>
              <w:rPr>
                <w:sz w:val="20"/>
                <w:szCs w:val="20"/>
              </w:rPr>
              <w:t xml:space="preserve">Payment</w:t>
            </w:r>
          </w:p>
        </w:tc>
        <w:tc>
          <w:tcPr>
            <w:tcW w:type="dxa" w:w="6600"/>
            <w:shd w:fill="FFFFFF" w:val="clear"/>
          </w:tcPr>
          <w:p>
            <w:r>
              <w:rPr>
                <w:sz w:val="20"/>
                <w:szCs w:val="20"/>
              </w:rPr>
              <w:t xml:space="preserve">Payment method (Cash, Credit card, Ewallet)</w:t>
            </w:r>
          </w:p>
        </w:tc>
      </w:tr>
      <w:tr>
        <w:tc>
          <w:tcPr>
            <w:tcW w:type="dxa" w:w="2400"/>
            <w:shd w:fill="F2F6FC" w:val="clear"/>
          </w:tcPr>
          <w:p>
            <w:r>
              <w:rPr>
                <w:sz w:val="20"/>
                <w:szCs w:val="20"/>
              </w:rPr>
              <w:t xml:space="preserve">cogs</w:t>
            </w:r>
          </w:p>
        </w:tc>
        <w:tc>
          <w:tcPr>
            <w:tcW w:type="dxa" w:w="6600"/>
            <w:shd w:fill="F2F6FC" w:val="clear"/>
          </w:tcPr>
          <w:p>
            <w:r>
              <w:rPr>
                <w:sz w:val="20"/>
                <w:szCs w:val="20"/>
              </w:rPr>
              <w:t xml:space="preserve">Cost of goods sold</w:t>
            </w:r>
          </w:p>
        </w:tc>
      </w:tr>
      <w:tr>
        <w:tc>
          <w:tcPr>
            <w:tcW w:type="dxa" w:w="2400"/>
            <w:shd w:fill="FFFFFF" w:val="clear"/>
          </w:tcPr>
          <w:p>
            <w:r>
              <w:rPr>
                <w:sz w:val="20"/>
                <w:szCs w:val="20"/>
              </w:rPr>
              <w:t xml:space="preserve">gross margin percentage</w:t>
            </w:r>
          </w:p>
        </w:tc>
        <w:tc>
          <w:tcPr>
            <w:tcW w:type="dxa" w:w="6600"/>
            <w:shd w:fill="FFFFFF" w:val="clear"/>
          </w:tcPr>
          <w:p>
            <w:r>
              <w:rPr>
                <w:sz w:val="20"/>
                <w:szCs w:val="20"/>
              </w:rPr>
              <w:t xml:space="preserve">Gross margin %</w:t>
            </w:r>
          </w:p>
        </w:tc>
      </w:tr>
      <w:tr>
        <w:tc>
          <w:tcPr>
            <w:tcW w:type="dxa" w:w="2400"/>
            <w:shd w:fill="F2F6FC" w:val="clear"/>
          </w:tcPr>
          <w:p>
            <w:r>
              <w:rPr>
                <w:sz w:val="20"/>
                <w:szCs w:val="20"/>
              </w:rPr>
              <w:t xml:space="preserve">gross income</w:t>
            </w:r>
          </w:p>
        </w:tc>
        <w:tc>
          <w:tcPr>
            <w:tcW w:type="dxa" w:w="6600"/>
            <w:shd w:fill="F2F6FC" w:val="clear"/>
          </w:tcPr>
          <w:p>
            <w:r>
              <w:rPr>
                <w:sz w:val="20"/>
                <w:szCs w:val="20"/>
              </w:rPr>
              <w:t xml:space="preserve">Gross income earned</w:t>
            </w:r>
          </w:p>
        </w:tc>
      </w:tr>
      <w:tr>
        <w:tc>
          <w:tcPr>
            <w:tcW w:type="dxa" w:w="2400"/>
            <w:shd w:fill="FFFFFF" w:val="clear"/>
          </w:tcPr>
          <w:p>
            <w:r>
              <w:rPr>
                <w:sz w:val="20"/>
                <w:szCs w:val="20"/>
              </w:rPr>
              <w:t xml:space="preserve">Rating</w:t>
            </w:r>
          </w:p>
        </w:tc>
        <w:tc>
          <w:tcPr>
            <w:tcW w:type="dxa" w:w="6600"/>
            <w:shd w:fill="FFFFFF" w:val="clear"/>
          </w:tcPr>
          <w:p>
            <w:r>
              <w:rPr>
                <w:sz w:val="20"/>
                <w:szCs w:val="20"/>
              </w:rPr>
              <w:t xml:space="preserve">Customer's rating of the shopping experience (1-10)</w:t>
            </w:r>
          </w:p>
        </w:tc>
      </w:tr>
    </w:tbl>
    <w:p>
      <w:pPr>
        <w:pStyle w:val="Heading1"/>
        <w:spacing w:after="150" w:before="300"/>
      </w:pPr>
      <w:r>
        <w:t xml:space="preserve">4. Analysis Areas</w:t>
      </w:r>
    </w:p>
    <w:p>
      <w:pPr>
        <w:pStyle w:val="Heading2"/>
        <w:spacing w:after="120" w:before="250"/>
      </w:pPr>
      <w:r>
        <w:t xml:space="preserve">4.1 Product Analysis</w:t>
      </w:r>
    </w:p>
    <w:p>
      <w:pPr>
        <w:spacing w:after="120"/>
      </w:pPr>
      <w:r>
        <w:t xml:space="preserve">Understand the different product lines, which ones perform best, and which ones need improvement.</w:t>
      </w:r>
    </w:p>
    <w:p>
      <w:pPr>
        <w:pStyle w:val="Heading2"/>
        <w:spacing w:after="120" w:before="250"/>
      </w:pPr>
      <w:r>
        <w:t xml:space="preserve">4.2 Sales Analysis</w:t>
      </w:r>
    </w:p>
    <w:p>
      <w:pPr>
        <w:spacing w:after="120"/>
      </w:pPr>
      <w:r>
        <w:t xml:space="preserve">Study the sales trends of products to measure the effectiveness of each sales strategy and identify what modifications could increase sales.</w:t>
      </w:r>
    </w:p>
    <w:p>
      <w:pPr>
        <w:pStyle w:val="Heading2"/>
        <w:spacing w:after="120" w:before="250"/>
      </w:pPr>
      <w:r>
        <w:t xml:space="preserve">4.3 Customer Analysis</w:t>
      </w:r>
    </w:p>
    <w:p>
      <w:pPr>
        <w:spacing w:after="120"/>
      </w:pPr>
      <w:r>
        <w:t xml:space="preserve">Uncover customer segments, purchase trends, and the profitability of each customer segment.</w:t>
      </w:r>
    </w:p>
    <w:p>
      <w:pPr>
        <w:pStyle w:val="Heading1"/>
        <w:spacing w:after="150" w:before="300"/>
      </w:pPr>
      <w:r>
        <w:t xml:space="preserve">5. Approach</w:t>
      </w:r>
    </w:p>
    <w:p>
      <w:pPr>
        <w:pStyle w:val="Heading2"/>
        <w:spacing w:after="120" w:before="250"/>
      </w:pPr>
      <w:r>
        <w:t xml:space="preserve">5.1 Data Wrangling</w:t>
      </w:r>
    </w:p>
    <w:p>
      <w:pPr>
        <w:spacing w:after="120"/>
      </w:pPr>
      <w:r>
        <w:t xml:space="preserve">The database and table were built in MySQL, and the CSV data was imported. Columns were set to NOT NULL during table creation, so no missing/null values exist in the dataset.</w:t>
      </w:r>
    </w:p>
    <w:p>
      <w:pPr>
        <w:pStyle w:val="Heading2"/>
        <w:spacing w:after="120" w:before="250"/>
      </w:pPr>
      <w:r>
        <w:t xml:space="preserve">5.2 Feature Engineering</w:t>
      </w:r>
    </w:p>
    <w:p>
      <w:pPr>
        <w:spacing w:after="120"/>
      </w:pPr>
      <w:r>
        <w:t xml:space="preserve">Three new columns were derived from existing data to support the analysis:</w:t>
      </w:r>
    </w:p>
    <w:p>
      <w:pPr>
        <w:pStyle w:val="ListParagraph"/>
        <w:numPr>
          <w:ilvl w:val="0"/>
          <w:numId w:val="2"/>
        </w:numPr>
        <w:spacing w:after="60"/>
      </w:pPr>
      <w:r>
        <w:t xml:space="preserve">time_of_day - classifies each transaction as Morning, Afternoon, or Evening based on the Time column.</w:t>
      </w:r>
    </w:p>
    <w:p>
      <w:pPr>
        <w:pStyle w:val="ListParagraph"/>
        <w:numPr>
          <w:ilvl w:val="0"/>
          <w:numId w:val="2"/>
        </w:numPr>
        <w:spacing w:after="60"/>
      </w:pPr>
      <w:r>
        <w:t xml:space="preserve">day_name - extracts the day of the week (Monday-Sunday) from the Date column.</w:t>
      </w:r>
    </w:p>
    <w:p>
      <w:pPr>
        <w:pStyle w:val="ListParagraph"/>
        <w:numPr>
          <w:ilvl w:val="0"/>
          <w:numId w:val="2"/>
        </w:numPr>
        <w:spacing w:after="60"/>
      </w:pPr>
      <w:r>
        <w:t xml:space="preserve">month_name - extracts the month name from the Date column.</w:t>
      </w:r>
    </w:p>
    <w:p>
      <w:pPr>
        <w:pStyle w:val="Heading2"/>
        <w:spacing w:after="120" w:before="250"/>
      </w:pPr>
      <w:r>
        <w:t xml:space="preserve">5.3 Exploratory Data Analysis (EDA)</w:t>
      </w:r>
    </w:p>
    <w:p>
      <w:pPr>
        <w:spacing w:after="120"/>
      </w:pPr>
      <w:r>
        <w:t xml:space="preserve">SQL queries were written to answer the business questions listed in Section 6, using GROUP BY, aggregate functions, subqueries, and conditional logic (CASE statements).</w:t>
      </w:r>
    </w:p>
    <w:p>
      <w:pPr>
        <w:pStyle w:val="Heading1"/>
        <w:spacing w:after="150" w:before="300"/>
      </w:pPr>
      <w:r>
        <w:t xml:space="preserve">6. Revenue and Profit Calculations</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COGS          = Unit Price x Quantity</w:t>
      </w:r>
      <w:r>
        <w:rPr>
          <w:rFonts w:ascii="Consolas" w:cs="Consolas" w:eastAsia="Consolas" w:hAnsi="Consolas"/>
          <w:sz w:val="18"/>
          <w:szCs w:val="18"/>
        </w:rPr>
        <w:br/>
        <w:t xml:space="preserve">VAT (Tax 5%)  = 5% x COGS</w:t>
      </w:r>
      <w:r>
        <w:rPr>
          <w:rFonts w:ascii="Consolas" w:cs="Consolas" w:eastAsia="Consolas" w:hAnsi="Consolas"/>
          <w:sz w:val="18"/>
          <w:szCs w:val="18"/>
        </w:rPr>
        <w:br/>
        <w:t xml:space="preserve">Total         = VAT + COGS</w:t>
      </w:r>
      <w:r>
        <w:rPr>
          <w:rFonts w:ascii="Consolas" w:cs="Consolas" w:eastAsia="Consolas" w:hAnsi="Consolas"/>
          <w:sz w:val="18"/>
          <w:szCs w:val="18"/>
        </w:rPr>
        <w:br/>
        <w:t xml:space="preserve">Gross Income  = Total - COGS</w:t>
      </w:r>
      <w:r>
        <w:rPr>
          <w:rFonts w:ascii="Consolas" w:cs="Consolas" w:eastAsia="Consolas" w:hAnsi="Consolas"/>
          <w:sz w:val="18"/>
          <w:szCs w:val="18"/>
        </w:rPr>
        <w:br/>
        <w:t xml:space="preserve">Gross Margin% = Gross Income / Total</w:t>
      </w:r>
    </w:p>
    <w:p>
      <w:pPr>
        <w:spacing w:after="120"/>
      </w:pPr>
      <w:r>
        <w:t xml:space="preserve">Worked example (first row of the dataset): Unit Price = 45.79, Quantity = 7</w:t>
      </w:r>
    </w:p>
    <w:p>
      <w:pPr>
        <w:pStyle w:val="ListParagraph"/>
        <w:numPr>
          <w:ilvl w:val="0"/>
          <w:numId w:val="2"/>
        </w:numPr>
        <w:spacing w:after="60"/>
      </w:pPr>
      <w:r>
        <w:t xml:space="preserve">COGS = 45.79 x 7 = 320.53</w:t>
      </w:r>
    </w:p>
    <w:p>
      <w:pPr>
        <w:pStyle w:val="ListParagraph"/>
        <w:numPr>
          <w:ilvl w:val="0"/>
          <w:numId w:val="2"/>
        </w:numPr>
        <w:spacing w:after="60"/>
      </w:pPr>
      <w:r>
        <w:t xml:space="preserve">VAT = 5% x 320.53 = 16.0265</w:t>
      </w:r>
    </w:p>
    <w:p>
      <w:pPr>
        <w:pStyle w:val="ListParagraph"/>
        <w:numPr>
          <w:ilvl w:val="0"/>
          <w:numId w:val="2"/>
        </w:numPr>
        <w:spacing w:after="60"/>
      </w:pPr>
      <w:r>
        <w:t xml:space="preserve">Total = 16.0265 + 320.53 = 336.5565</w:t>
      </w:r>
    </w:p>
    <w:p>
      <w:pPr>
        <w:pStyle w:val="ListParagraph"/>
        <w:numPr>
          <w:ilvl w:val="0"/>
          <w:numId w:val="2"/>
        </w:numPr>
        <w:spacing w:after="60"/>
      </w:pPr>
      <w:r>
        <w:t xml:space="preserve">Gross Margin % = 16.0265 / 336.5565 ≈ 4.76%</w:t>
      </w:r>
    </w:p>
    <w:p>
      <w:pPr>
        <w:pStyle w:val="Heading1"/>
        <w:spacing w:after="150" w:before="300"/>
      </w:pPr>
      <w:r>
        <w:t xml:space="preserve">7. Business Questions and Key Findings</w:t>
      </w:r>
    </w:p>
    <w:p>
      <w:pPr>
        <w:pStyle w:val="Heading2"/>
        <w:spacing w:after="120" w:before="250"/>
      </w:pPr>
      <w:r>
        <w:t xml:space="preserve">7.1 General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395" w:val="clear"/>
          </w:tcPr>
          <w:p>
            <w:r>
              <w:rPr>
                <w:b/>
                <w:bCs/>
                <w:color w:val="FFFFFF"/>
                <w:sz w:val="20"/>
                <w:szCs w:val="20"/>
              </w:rPr>
              <w:t xml:space="preserve">Question</w:t>
            </w:r>
          </w:p>
        </w:tc>
        <w:tc>
          <w:tcPr>
            <w:tcW w:type="dxa" w:w="4500"/>
            <w:shd w:fill="2E5395" w:val="clear"/>
          </w:tcPr>
          <w:p>
            <w:r>
              <w:rPr>
                <w:b/>
                <w:bCs/>
                <w:color w:val="FFFFFF"/>
                <w:sz w:val="20"/>
                <w:szCs w:val="20"/>
              </w:rPr>
              <w:t xml:space="preserve">Finding</w:t>
            </w:r>
          </w:p>
        </w:tc>
      </w:tr>
      <w:tr>
        <w:tc>
          <w:tcPr>
            <w:tcW w:type="dxa" w:w="4500"/>
            <w:shd w:fill="FFFFFF" w:val="clear"/>
          </w:tcPr>
          <w:p>
            <w:r>
              <w:rPr>
                <w:sz w:val="20"/>
                <w:szCs w:val="20"/>
              </w:rPr>
              <w:t xml:space="preserve">How many unique cities are in the data?</w:t>
            </w:r>
          </w:p>
        </w:tc>
        <w:tc>
          <w:tcPr>
            <w:tcW w:type="dxa" w:w="4500"/>
            <w:shd w:fill="FFFFFF" w:val="clear"/>
          </w:tcPr>
          <w:p>
            <w:r>
              <w:rPr>
                <w:sz w:val="20"/>
                <w:szCs w:val="20"/>
              </w:rPr>
              <w:t xml:space="preserve">3 cities: Mandalay, Yangon, Naypyitaw</w:t>
            </w:r>
          </w:p>
        </w:tc>
      </w:tr>
      <w:tr>
        <w:tc>
          <w:tcPr>
            <w:tcW w:type="dxa" w:w="4500"/>
            <w:shd w:fill="F2F6FC" w:val="clear"/>
          </w:tcPr>
          <w:p>
            <w:r>
              <w:rPr>
                <w:sz w:val="20"/>
                <w:szCs w:val="20"/>
              </w:rPr>
              <w:t xml:space="preserve">Which city is each branch located in?</w:t>
            </w:r>
          </w:p>
        </w:tc>
        <w:tc>
          <w:tcPr>
            <w:tcW w:type="dxa" w:w="4500"/>
            <w:shd w:fill="F2F6FC" w:val="clear"/>
          </w:tcPr>
          <w:p>
            <w:r>
              <w:rPr>
                <w:sz w:val="20"/>
                <w:szCs w:val="20"/>
              </w:rPr>
              <w:t xml:space="preserve">Branch A - Yangon, Branch B - Mandalay, Branch C - Naypyitaw</w:t>
            </w:r>
          </w:p>
        </w:tc>
      </w:tr>
    </w:tbl>
    <w:p>
      <w:pPr>
        <w:pStyle w:val="Heading2"/>
        <w:spacing w:after="120" w:before="250"/>
      </w:pPr>
      <w:r>
        <w:t xml:space="preserve">7.2 Product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5395" w:val="clear"/>
          </w:tcPr>
          <w:p>
            <w:r>
              <w:rPr>
                <w:b/>
                <w:bCs/>
                <w:color w:val="FFFFFF"/>
                <w:sz w:val="20"/>
                <w:szCs w:val="20"/>
              </w:rPr>
              <w:t xml:space="preserve">Question</w:t>
            </w:r>
          </w:p>
        </w:tc>
        <w:tc>
          <w:tcPr>
            <w:tcW w:type="dxa" w:w="5400"/>
            <w:shd w:fill="2E5395" w:val="clear"/>
          </w:tcPr>
          <w:p>
            <w:r>
              <w:rPr>
                <w:b/>
                <w:bCs/>
                <w:color w:val="FFFFFF"/>
                <w:sz w:val="20"/>
                <w:szCs w:val="20"/>
              </w:rPr>
              <w:t xml:space="preserve">Finding</w:t>
            </w:r>
          </w:p>
        </w:tc>
      </w:tr>
      <w:tr>
        <w:tc>
          <w:tcPr>
            <w:tcW w:type="dxa" w:w="3600"/>
            <w:shd w:fill="FFFFFF" w:val="clear"/>
          </w:tcPr>
          <w:p>
            <w:r>
              <w:rPr>
                <w:sz w:val="20"/>
                <w:szCs w:val="20"/>
              </w:rPr>
              <w:t xml:space="preserve">Unique product lines</w:t>
            </w:r>
          </w:p>
        </w:tc>
        <w:tc>
          <w:tcPr>
            <w:tcW w:type="dxa" w:w="5400"/>
            <w:shd w:fill="FFFFFF" w:val="clear"/>
          </w:tcPr>
          <w:p>
            <w:r>
              <w:rPr>
                <w:sz w:val="20"/>
                <w:szCs w:val="20"/>
              </w:rPr>
              <w:t xml:space="preserve">6 product lines</w:t>
            </w:r>
          </w:p>
        </w:tc>
      </w:tr>
      <w:tr>
        <w:tc>
          <w:tcPr>
            <w:tcW w:type="dxa" w:w="3600"/>
            <w:shd w:fill="F2F6FC" w:val="clear"/>
          </w:tcPr>
          <w:p>
            <w:r>
              <w:rPr>
                <w:sz w:val="20"/>
                <w:szCs w:val="20"/>
              </w:rPr>
              <w:t xml:space="preserve">Most common payment method</w:t>
            </w:r>
          </w:p>
        </w:tc>
        <w:tc>
          <w:tcPr>
            <w:tcW w:type="dxa" w:w="5400"/>
            <w:shd w:fill="F2F6FC" w:val="clear"/>
          </w:tcPr>
          <w:p>
            <w:r>
              <w:rPr>
                <w:sz w:val="20"/>
                <w:szCs w:val="20"/>
              </w:rPr>
              <w:t xml:space="preserve">Ewallet and Cash</w:t>
            </w:r>
          </w:p>
        </w:tc>
      </w:tr>
      <w:tr>
        <w:tc>
          <w:tcPr>
            <w:tcW w:type="dxa" w:w="3600"/>
            <w:shd w:fill="FFFFFF" w:val="clear"/>
          </w:tcPr>
          <w:p>
            <w:r>
              <w:rPr>
                <w:sz w:val="20"/>
                <w:szCs w:val="20"/>
              </w:rPr>
              <w:t xml:space="preserve">Best-selling product line (by count)</w:t>
            </w:r>
          </w:p>
        </w:tc>
        <w:tc>
          <w:tcPr>
            <w:tcW w:type="dxa" w:w="5400"/>
            <w:shd w:fill="FFFFFF" w:val="clear"/>
          </w:tcPr>
          <w:p>
            <w:r>
              <w:rPr>
                <w:sz w:val="20"/>
                <w:szCs w:val="20"/>
              </w:rPr>
              <w:t xml:space="preserve">Fashion accessories and Food and beverages</w:t>
            </w:r>
          </w:p>
        </w:tc>
      </w:tr>
      <w:tr>
        <w:tc>
          <w:tcPr>
            <w:tcW w:type="dxa" w:w="3600"/>
            <w:shd w:fill="F2F6FC" w:val="clear"/>
          </w:tcPr>
          <w:p>
            <w:r>
              <w:rPr>
                <w:sz w:val="20"/>
                <w:szCs w:val="20"/>
              </w:rPr>
              <w:t xml:space="preserve">Month with highest revenue</w:t>
            </w:r>
          </w:p>
        </w:tc>
        <w:tc>
          <w:tcPr>
            <w:tcW w:type="dxa" w:w="5400"/>
            <w:shd w:fill="F2F6FC" w:val="clear"/>
          </w:tcPr>
          <w:p>
            <w:r>
              <w:rPr>
                <w:sz w:val="20"/>
                <w:szCs w:val="20"/>
              </w:rPr>
              <w:t xml:space="preserve">January</w:t>
            </w:r>
          </w:p>
        </w:tc>
      </w:tr>
      <w:tr>
        <w:tc>
          <w:tcPr>
            <w:tcW w:type="dxa" w:w="3600"/>
            <w:shd w:fill="FFFFFF" w:val="clear"/>
          </w:tcPr>
          <w:p>
            <w:r>
              <w:rPr>
                <w:sz w:val="20"/>
                <w:szCs w:val="20"/>
              </w:rPr>
              <w:t xml:space="preserve">Month with highest COGS</w:t>
            </w:r>
          </w:p>
        </w:tc>
        <w:tc>
          <w:tcPr>
            <w:tcW w:type="dxa" w:w="5400"/>
            <w:shd w:fill="FFFFFF" w:val="clear"/>
          </w:tcPr>
          <w:p>
            <w:r>
              <w:rPr>
                <w:sz w:val="20"/>
                <w:szCs w:val="20"/>
              </w:rPr>
              <w:t xml:space="preserve">January</w:t>
            </w:r>
          </w:p>
        </w:tc>
      </w:tr>
      <w:tr>
        <w:tc>
          <w:tcPr>
            <w:tcW w:type="dxa" w:w="3600"/>
            <w:shd w:fill="F2F6FC" w:val="clear"/>
          </w:tcPr>
          <w:p>
            <w:r>
              <w:rPr>
                <w:sz w:val="20"/>
                <w:szCs w:val="20"/>
              </w:rPr>
              <w:t xml:space="preserve">Product line with highest revenue</w:t>
            </w:r>
          </w:p>
        </w:tc>
        <w:tc>
          <w:tcPr>
            <w:tcW w:type="dxa" w:w="5400"/>
            <w:shd w:fill="F2F6FC" w:val="clear"/>
          </w:tcPr>
          <w:p>
            <w:r>
              <w:rPr>
                <w:sz w:val="20"/>
                <w:szCs w:val="20"/>
              </w:rPr>
              <w:t xml:space="preserve">Food and beverages</w:t>
            </w:r>
          </w:p>
        </w:tc>
      </w:tr>
      <w:tr>
        <w:tc>
          <w:tcPr>
            <w:tcW w:type="dxa" w:w="3600"/>
            <w:shd w:fill="FFFFFF" w:val="clear"/>
          </w:tcPr>
          <w:p>
            <w:r>
              <w:rPr>
                <w:sz w:val="20"/>
                <w:szCs w:val="20"/>
              </w:rPr>
              <w:t xml:space="preserve">City with highest revenue</w:t>
            </w:r>
          </w:p>
        </w:tc>
        <w:tc>
          <w:tcPr>
            <w:tcW w:type="dxa" w:w="5400"/>
            <w:shd w:fill="FFFFFF" w:val="clear"/>
          </w:tcPr>
          <w:p>
            <w:r>
              <w:rPr>
                <w:sz w:val="20"/>
                <w:szCs w:val="20"/>
              </w:rPr>
              <w:t xml:space="preserve">Naypyitaw</w:t>
            </w:r>
          </w:p>
        </w:tc>
      </w:tr>
      <w:tr>
        <w:tc>
          <w:tcPr>
            <w:tcW w:type="dxa" w:w="3600"/>
            <w:shd w:fill="F2F6FC" w:val="clear"/>
          </w:tcPr>
          <w:p>
            <w:r>
              <w:rPr>
                <w:sz w:val="20"/>
                <w:szCs w:val="20"/>
              </w:rPr>
              <w:t xml:space="preserve">Product line with highest tax (VAT)</w:t>
            </w:r>
          </w:p>
        </w:tc>
        <w:tc>
          <w:tcPr>
            <w:tcW w:type="dxa" w:w="5400"/>
            <w:shd w:fill="F2F6FC" w:val="clear"/>
          </w:tcPr>
          <w:p>
            <w:r>
              <w:rPr>
                <w:sz w:val="20"/>
                <w:szCs w:val="20"/>
              </w:rPr>
              <w:t xml:space="preserve">Food and beverages</w:t>
            </w:r>
          </w:p>
        </w:tc>
      </w:tr>
      <w:tr>
        <w:tc>
          <w:tcPr>
            <w:tcW w:type="dxa" w:w="3600"/>
            <w:shd w:fill="FFFFFF" w:val="clear"/>
          </w:tcPr>
          <w:p>
            <w:r>
              <w:rPr>
                <w:sz w:val="20"/>
                <w:szCs w:val="20"/>
              </w:rPr>
              <w:t xml:space="preserve">Branch selling above the average quantity</w:t>
            </w:r>
          </w:p>
        </w:tc>
        <w:tc>
          <w:tcPr>
            <w:tcW w:type="dxa" w:w="5400"/>
            <w:shd w:fill="FFFFFF" w:val="clear"/>
          </w:tcPr>
          <w:p>
            <w:r>
              <w:rPr>
                <w:sz w:val="20"/>
                <w:szCs w:val="20"/>
              </w:rPr>
              <w:t xml:space="preserve">Branch A</w:t>
            </w:r>
          </w:p>
        </w:tc>
      </w:tr>
      <w:tr>
        <w:tc>
          <w:tcPr>
            <w:tcW w:type="dxa" w:w="3600"/>
            <w:shd w:fill="F2F6FC" w:val="clear"/>
          </w:tcPr>
          <w:p>
            <w:r>
              <w:rPr>
                <w:sz w:val="20"/>
                <w:szCs w:val="20"/>
              </w:rPr>
              <w:t xml:space="preserve">Most common product line by gender</w:t>
            </w:r>
          </w:p>
        </w:tc>
        <w:tc>
          <w:tcPr>
            <w:tcW w:type="dxa" w:w="5400"/>
            <w:shd w:fill="F2F6FC" w:val="clear"/>
          </w:tcPr>
          <w:p>
            <w:r>
              <w:rPr>
                <w:sz w:val="20"/>
                <w:szCs w:val="20"/>
              </w:rPr>
              <w:t xml:space="preserve">Female customers - Fashion accessories</w:t>
            </w:r>
          </w:p>
        </w:tc>
      </w:tr>
      <w:tr>
        <w:tc>
          <w:tcPr>
            <w:tcW w:type="dxa" w:w="3600"/>
            <w:shd w:fill="FFFFFF" w:val="clear"/>
          </w:tcPr>
          <w:p>
            <w:r>
              <w:rPr>
                <w:sz w:val="20"/>
                <w:szCs w:val="20"/>
              </w:rPr>
              <w:t xml:space="preserve">Average rating per product line</w:t>
            </w:r>
          </w:p>
        </w:tc>
        <w:tc>
          <w:tcPr>
            <w:tcW w:type="dxa" w:w="5400"/>
            <w:shd w:fill="FFFFFF" w:val="clear"/>
          </w:tcPr>
          <w:p>
            <w:r>
              <w:rPr>
                <w:sz w:val="20"/>
                <w:szCs w:val="20"/>
              </w:rPr>
              <w:t xml:space="preserve">Calculated for all 6 product lines via AVG(Rating)</w:t>
            </w:r>
          </w:p>
        </w:tc>
      </w:tr>
    </w:tbl>
    <w:p>
      <w:pPr>
        <w:pStyle w:val="Heading2"/>
        <w:spacing w:after="120" w:before="250"/>
      </w:pPr>
      <w:r>
        <w:t xml:space="preserve">7.3 Sales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5395" w:val="clear"/>
          </w:tcPr>
          <w:p>
            <w:r>
              <w:rPr>
                <w:b/>
                <w:bCs/>
                <w:color w:val="FFFFFF"/>
                <w:sz w:val="20"/>
                <w:szCs w:val="20"/>
              </w:rPr>
              <w:t xml:space="preserve">Question</w:t>
            </w:r>
          </w:p>
        </w:tc>
        <w:tc>
          <w:tcPr>
            <w:tcW w:type="dxa" w:w="5400"/>
            <w:shd w:fill="2E5395" w:val="clear"/>
          </w:tcPr>
          <w:p>
            <w:r>
              <w:rPr>
                <w:b/>
                <w:bCs/>
                <w:color w:val="FFFFFF"/>
                <w:sz w:val="20"/>
                <w:szCs w:val="20"/>
              </w:rPr>
              <w:t xml:space="preserve">Finding</w:t>
            </w:r>
          </w:p>
        </w:tc>
      </w:tr>
      <w:tr>
        <w:tc>
          <w:tcPr>
            <w:tcW w:type="dxa" w:w="3600"/>
            <w:shd w:fill="FFFFFF" w:val="clear"/>
          </w:tcPr>
          <w:p>
            <w:r>
              <w:rPr>
                <w:sz w:val="20"/>
                <w:szCs w:val="20"/>
              </w:rPr>
              <w:t xml:space="preserve">Sales by time of day per weekday</w:t>
            </w:r>
          </w:p>
        </w:tc>
        <w:tc>
          <w:tcPr>
            <w:tcW w:type="dxa" w:w="5400"/>
            <w:shd w:fill="FFFFFF" w:val="clear"/>
          </w:tcPr>
          <w:p>
            <w:r>
              <w:rPr>
                <w:sz w:val="20"/>
                <w:szCs w:val="20"/>
              </w:rPr>
              <w:t xml:space="preserve">Computed per time_of_day segment, filterable by day_name</w:t>
            </w:r>
          </w:p>
        </w:tc>
      </w:tr>
      <w:tr>
        <w:tc>
          <w:tcPr>
            <w:tcW w:type="dxa" w:w="3600"/>
            <w:shd w:fill="F2F6FC" w:val="clear"/>
          </w:tcPr>
          <w:p>
            <w:r>
              <w:rPr>
                <w:sz w:val="20"/>
                <w:szCs w:val="20"/>
              </w:rPr>
              <w:t xml:space="preserve">Customer type generating most revenue</w:t>
            </w:r>
          </w:p>
        </w:tc>
        <w:tc>
          <w:tcPr>
            <w:tcW w:type="dxa" w:w="5400"/>
            <w:shd w:fill="F2F6FC" w:val="clear"/>
          </w:tcPr>
          <w:p>
            <w:r>
              <w:rPr>
                <w:sz w:val="20"/>
                <w:szCs w:val="20"/>
              </w:rPr>
              <w:t xml:space="preserve">Member</w:t>
            </w:r>
          </w:p>
        </w:tc>
      </w:tr>
      <w:tr>
        <w:tc>
          <w:tcPr>
            <w:tcW w:type="dxa" w:w="3600"/>
            <w:shd w:fill="FFFFFF" w:val="clear"/>
          </w:tcPr>
          <w:p>
            <w:r>
              <w:rPr>
                <w:sz w:val="20"/>
                <w:szCs w:val="20"/>
              </w:rPr>
              <w:t xml:space="preserve">City with highest average tax %</w:t>
            </w:r>
          </w:p>
        </w:tc>
        <w:tc>
          <w:tcPr>
            <w:tcW w:type="dxa" w:w="5400"/>
            <w:shd w:fill="FFFFFF" w:val="clear"/>
          </w:tcPr>
          <w:p>
            <w:r>
              <w:rPr>
                <w:sz w:val="20"/>
                <w:szCs w:val="20"/>
              </w:rPr>
              <w:t xml:space="preserve">Computed via AVG(Tax) grouped by City</w:t>
            </w:r>
          </w:p>
        </w:tc>
      </w:tr>
      <w:tr>
        <w:tc>
          <w:tcPr>
            <w:tcW w:type="dxa" w:w="3600"/>
            <w:shd w:fill="F2F6FC" w:val="clear"/>
          </w:tcPr>
          <w:p>
            <w:r>
              <w:rPr>
                <w:sz w:val="20"/>
                <w:szCs w:val="20"/>
              </w:rPr>
              <w:t xml:space="preserve">Customer type paying most tax</w:t>
            </w:r>
          </w:p>
        </w:tc>
        <w:tc>
          <w:tcPr>
            <w:tcW w:type="dxa" w:w="5400"/>
            <w:shd w:fill="F2F6FC" w:val="clear"/>
          </w:tcPr>
          <w:p>
            <w:r>
              <w:rPr>
                <w:sz w:val="20"/>
                <w:szCs w:val="20"/>
              </w:rPr>
              <w:t xml:space="preserve">Computed via AVG(Tax) grouped by Customer_type</w:t>
            </w:r>
          </w:p>
        </w:tc>
      </w:tr>
    </w:tbl>
    <w:p>
      <w:pPr>
        <w:pStyle w:val="Heading2"/>
        <w:spacing w:after="120" w:before="250"/>
      </w:pPr>
      <w:r>
        <w:t xml:space="preserve">7.4 Customer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2E5395" w:val="clear"/>
          </w:tcPr>
          <w:p>
            <w:r>
              <w:rPr>
                <w:b/>
                <w:bCs/>
                <w:color w:val="FFFFFF"/>
                <w:sz w:val="20"/>
                <w:szCs w:val="20"/>
              </w:rPr>
              <w:t xml:space="preserve">Question</w:t>
            </w:r>
          </w:p>
        </w:tc>
        <w:tc>
          <w:tcPr>
            <w:tcW w:type="dxa" w:w="5400"/>
            <w:shd w:fill="2E5395" w:val="clear"/>
          </w:tcPr>
          <w:p>
            <w:r>
              <w:rPr>
                <w:b/>
                <w:bCs/>
                <w:color w:val="FFFFFF"/>
                <w:sz w:val="20"/>
                <w:szCs w:val="20"/>
              </w:rPr>
              <w:t xml:space="preserve">Finding</w:t>
            </w:r>
          </w:p>
        </w:tc>
      </w:tr>
      <w:tr>
        <w:tc>
          <w:tcPr>
            <w:tcW w:type="dxa" w:w="3600"/>
            <w:shd w:fill="FFFFFF" w:val="clear"/>
          </w:tcPr>
          <w:p>
            <w:r>
              <w:rPr>
                <w:sz w:val="20"/>
                <w:szCs w:val="20"/>
              </w:rPr>
              <w:t xml:space="preserve">Unique customer types</w:t>
            </w:r>
          </w:p>
        </w:tc>
        <w:tc>
          <w:tcPr>
            <w:tcW w:type="dxa" w:w="5400"/>
            <w:shd w:fill="FFFFFF" w:val="clear"/>
          </w:tcPr>
          <w:p>
            <w:r>
              <w:rPr>
                <w:sz w:val="20"/>
                <w:szCs w:val="20"/>
              </w:rPr>
              <w:t xml:space="preserve">2 (Member, Normal)</w:t>
            </w:r>
          </w:p>
        </w:tc>
      </w:tr>
      <w:tr>
        <w:tc>
          <w:tcPr>
            <w:tcW w:type="dxa" w:w="3600"/>
            <w:shd w:fill="F2F6FC" w:val="clear"/>
          </w:tcPr>
          <w:p>
            <w:r>
              <w:rPr>
                <w:sz w:val="20"/>
                <w:szCs w:val="20"/>
              </w:rPr>
              <w:t xml:space="preserve">Unique payment methods</w:t>
            </w:r>
          </w:p>
        </w:tc>
        <w:tc>
          <w:tcPr>
            <w:tcW w:type="dxa" w:w="5400"/>
            <w:shd w:fill="F2F6FC" w:val="clear"/>
          </w:tcPr>
          <w:p>
            <w:r>
              <w:rPr>
                <w:sz w:val="20"/>
                <w:szCs w:val="20"/>
              </w:rPr>
              <w:t xml:space="preserve">3 (Cash, Credit card, Ewallet)</w:t>
            </w:r>
          </w:p>
        </w:tc>
      </w:tr>
      <w:tr>
        <w:tc>
          <w:tcPr>
            <w:tcW w:type="dxa" w:w="3600"/>
            <w:shd w:fill="FFFFFF" w:val="clear"/>
          </w:tcPr>
          <w:p>
            <w:r>
              <w:rPr>
                <w:sz w:val="20"/>
                <w:szCs w:val="20"/>
              </w:rPr>
              <w:t xml:space="preserve">Most common customer type</w:t>
            </w:r>
          </w:p>
        </w:tc>
        <w:tc>
          <w:tcPr>
            <w:tcW w:type="dxa" w:w="5400"/>
            <w:shd w:fill="FFFFFF" w:val="clear"/>
          </w:tcPr>
          <w:p>
            <w:r>
              <w:rPr>
                <w:sz w:val="20"/>
                <w:szCs w:val="20"/>
              </w:rPr>
              <w:t xml:space="preserve">Computed via COUNT(*) grouped by Customer_type</w:t>
            </w:r>
          </w:p>
        </w:tc>
      </w:tr>
      <w:tr>
        <w:tc>
          <w:tcPr>
            <w:tcW w:type="dxa" w:w="3600"/>
            <w:shd w:fill="F2F6FC" w:val="clear"/>
          </w:tcPr>
          <w:p>
            <w:r>
              <w:rPr>
                <w:sz w:val="20"/>
                <w:szCs w:val="20"/>
              </w:rPr>
              <w:t xml:space="preserve">Gender of most customers</w:t>
            </w:r>
          </w:p>
        </w:tc>
        <w:tc>
          <w:tcPr>
            <w:tcW w:type="dxa" w:w="5400"/>
            <w:shd w:fill="F2F6FC" w:val="clear"/>
          </w:tcPr>
          <w:p>
            <w:r>
              <w:rPr>
                <w:sz w:val="20"/>
                <w:szCs w:val="20"/>
              </w:rPr>
              <w:t xml:space="preserve">Computed via COUNT(*) grouped by Gender</w:t>
            </w:r>
          </w:p>
        </w:tc>
      </w:tr>
      <w:tr>
        <w:tc>
          <w:tcPr>
            <w:tcW w:type="dxa" w:w="3600"/>
            <w:shd w:fill="FFFFFF" w:val="clear"/>
          </w:tcPr>
          <w:p>
            <w:r>
              <w:rPr>
                <w:sz w:val="20"/>
                <w:szCs w:val="20"/>
              </w:rPr>
              <w:t xml:space="preserve">Gender distribution per branch</w:t>
            </w:r>
          </w:p>
        </w:tc>
        <w:tc>
          <w:tcPr>
            <w:tcW w:type="dxa" w:w="5400"/>
            <w:shd w:fill="FFFFFF" w:val="clear"/>
          </w:tcPr>
          <w:p>
            <w:r>
              <w:rPr>
                <w:sz w:val="20"/>
                <w:szCs w:val="20"/>
              </w:rPr>
              <w:t xml:space="preserve">Computed per branch (e.g., Branch C shown in notebook)</w:t>
            </w:r>
          </w:p>
        </w:tc>
      </w:tr>
      <w:tr>
        <w:tc>
          <w:tcPr>
            <w:tcW w:type="dxa" w:w="3600"/>
            <w:shd w:fill="F2F6FC" w:val="clear"/>
          </w:tcPr>
          <w:p>
            <w:r>
              <w:rPr>
                <w:sz w:val="20"/>
                <w:szCs w:val="20"/>
              </w:rPr>
              <w:t xml:space="preserve">Time of day with most ratings</w:t>
            </w:r>
          </w:p>
        </w:tc>
        <w:tc>
          <w:tcPr>
            <w:tcW w:type="dxa" w:w="5400"/>
            <w:shd w:fill="F2F6FC" w:val="clear"/>
          </w:tcPr>
          <w:p>
            <w:r>
              <w:rPr>
                <w:sz w:val="20"/>
                <w:szCs w:val="20"/>
              </w:rPr>
              <w:t xml:space="preserve">Computed via SUM(Rating) grouped by time_of_day</w:t>
            </w:r>
          </w:p>
        </w:tc>
      </w:tr>
      <w:tr>
        <w:tc>
          <w:tcPr>
            <w:tcW w:type="dxa" w:w="3600"/>
            <w:shd w:fill="FFFFFF" w:val="clear"/>
          </w:tcPr>
          <w:p>
            <w:r>
              <w:rPr>
                <w:sz w:val="20"/>
                <w:szCs w:val="20"/>
              </w:rPr>
              <w:t xml:space="preserve">Day of week with best average rating</w:t>
            </w:r>
          </w:p>
        </w:tc>
        <w:tc>
          <w:tcPr>
            <w:tcW w:type="dxa" w:w="5400"/>
            <w:shd w:fill="FFFFFF" w:val="clear"/>
          </w:tcPr>
          <w:p>
            <w:r>
              <w:rPr>
                <w:sz w:val="20"/>
                <w:szCs w:val="20"/>
              </w:rPr>
              <w:t xml:space="preserve">Computed via AVG(Rating) grouped by day_name</w:t>
            </w:r>
          </w:p>
        </w:tc>
      </w:tr>
    </w:tbl>
    <w:p>
      <w:pPr>
        <w:pStyle w:val="Heading1"/>
        <w:spacing w:after="150" w:before="300"/>
      </w:pPr>
      <w:r>
        <w:t xml:space="preserve">8. Sample SQL Queries</w:t>
      </w:r>
    </w:p>
    <w:p>
      <w:pPr>
        <w:spacing w:after="120"/>
      </w:pPr>
      <w:r>
        <w:t xml:space="preserve">Example: classifying transactions into time_of_day and persisting it as a column.</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UPDATE walmartsalesdata_csv</w:t>
      </w:r>
      <w:r>
        <w:rPr>
          <w:rFonts w:ascii="Consolas" w:cs="Consolas" w:eastAsia="Consolas" w:hAnsi="Consolas"/>
          <w:sz w:val="18"/>
          <w:szCs w:val="18"/>
        </w:rPr>
        <w:br/>
        <w:t xml:space="preserve">SET time_of_day = (</w:t>
      </w:r>
      <w:r>
        <w:rPr>
          <w:rFonts w:ascii="Consolas" w:cs="Consolas" w:eastAsia="Consolas" w:hAnsi="Consolas"/>
          <w:sz w:val="18"/>
          <w:szCs w:val="18"/>
        </w:rPr>
        <w:br/>
        <w:t xml:space="preserve">  CASE</w:t>
      </w:r>
      <w:r>
        <w:rPr>
          <w:rFonts w:ascii="Consolas" w:cs="Consolas" w:eastAsia="Consolas" w:hAnsi="Consolas"/>
          <w:sz w:val="18"/>
          <w:szCs w:val="18"/>
        </w:rPr>
        <w:br/>
        <w:t xml:space="preserve">    WHEN Time BETWEEN "00:00:00" AND "12:00:00" THEN "Morning"</w:t>
      </w:r>
      <w:r>
        <w:rPr>
          <w:rFonts w:ascii="Consolas" w:cs="Consolas" w:eastAsia="Consolas" w:hAnsi="Consolas"/>
          <w:sz w:val="18"/>
          <w:szCs w:val="18"/>
        </w:rPr>
        <w:br/>
        <w:t xml:space="preserve">    WHEN Time BETWEEN "12:01:00" AND "16:00:00" THEN "Afternoon"</w:t>
      </w:r>
      <w:r>
        <w:rPr>
          <w:rFonts w:ascii="Consolas" w:cs="Consolas" w:eastAsia="Consolas" w:hAnsi="Consolas"/>
          <w:sz w:val="18"/>
          <w:szCs w:val="18"/>
        </w:rPr>
        <w:br/>
        <w:t xml:space="preserve">    ELSE "Evening"</w:t>
      </w:r>
      <w:r>
        <w:rPr>
          <w:rFonts w:ascii="Consolas" w:cs="Consolas" w:eastAsia="Consolas" w:hAnsi="Consolas"/>
          <w:sz w:val="18"/>
          <w:szCs w:val="18"/>
        </w:rPr>
        <w:br/>
        <w:t xml:space="preserve">  END</w:t>
      </w:r>
      <w:r>
        <w:rPr>
          <w:rFonts w:ascii="Consolas" w:cs="Consolas" w:eastAsia="Consolas" w:hAnsi="Consolas"/>
          <w:sz w:val="18"/>
          <w:szCs w:val="18"/>
        </w:rPr>
        <w:br/>
        <w:t xml:space="preserve">);</w:t>
      </w:r>
    </w:p>
    <w:p>
      <w:pPr>
        <w:spacing w:after="120"/>
      </w:pPr>
      <w:r>
        <w:t xml:space="preserve">Example: revenue by product line.</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SELECT Product_line, SUM(Total) AS total_revenue</w:t>
      </w:r>
      <w:r>
        <w:rPr>
          <w:rFonts w:ascii="Consolas" w:cs="Consolas" w:eastAsia="Consolas" w:hAnsi="Consolas"/>
          <w:sz w:val="18"/>
          <w:szCs w:val="18"/>
        </w:rPr>
        <w:br/>
        <w:t xml:space="preserve">FROM walmartsalesdata_csv</w:t>
      </w:r>
      <w:r>
        <w:rPr>
          <w:rFonts w:ascii="Consolas" w:cs="Consolas" w:eastAsia="Consolas" w:hAnsi="Consolas"/>
          <w:sz w:val="18"/>
          <w:szCs w:val="18"/>
        </w:rPr>
        <w:br/>
        <w:t xml:space="preserve">GROUP BY Product_line</w:t>
      </w:r>
      <w:r>
        <w:rPr>
          <w:rFonts w:ascii="Consolas" w:cs="Consolas" w:eastAsia="Consolas" w:hAnsi="Consolas"/>
          <w:sz w:val="18"/>
          <w:szCs w:val="18"/>
        </w:rPr>
        <w:br/>
        <w:t xml:space="preserve">ORDER BY total_revenue DESC;</w:t>
      </w:r>
    </w:p>
    <w:p>
      <w:pPr>
        <w:spacing w:after="120"/>
      </w:pPr>
      <w:r>
        <w:t xml:space="preserve">Example: branches selling above the average quantity.</w:t>
      </w:r>
    </w:p>
    <w:p>
      <w:pPr>
        <w:pBdr>
          <w:top w:val="single" w:color="CCCCCC" w:sz="2"/>
          <w:bottom w:val="single" w:color="CCCCCC" w:sz="2"/>
          <w:left w:val="single" w:color="CCCCCC" w:sz="2"/>
          <w:right w:val="single" w:color="CCCCCC" w:sz="2"/>
        </w:pBdr>
        <w:shd w:fill="F2F2F2" w:val="clear"/>
        <w:spacing w:after="120"/>
      </w:pPr>
      <w:r>
        <w:rPr>
          <w:rFonts w:ascii="Consolas" w:cs="Consolas" w:eastAsia="Consolas" w:hAnsi="Consolas"/>
          <w:sz w:val="18"/>
          <w:szCs w:val="18"/>
        </w:rPr>
        <w:t xml:space="preserve">SELECT Branch, SUM(Quantity) AS total_qty</w:t>
      </w:r>
      <w:r>
        <w:rPr>
          <w:rFonts w:ascii="Consolas" w:cs="Consolas" w:eastAsia="Consolas" w:hAnsi="Consolas"/>
          <w:sz w:val="18"/>
          <w:szCs w:val="18"/>
        </w:rPr>
        <w:br/>
        <w:t xml:space="preserve">FROM walmartsalesdata_csv</w:t>
      </w:r>
      <w:r>
        <w:rPr>
          <w:rFonts w:ascii="Consolas" w:cs="Consolas" w:eastAsia="Consolas" w:hAnsi="Consolas"/>
          <w:sz w:val="18"/>
          <w:szCs w:val="18"/>
        </w:rPr>
        <w:br/>
        <w:t xml:space="preserve">GROUP BY Branch</w:t>
      </w:r>
      <w:r>
        <w:rPr>
          <w:rFonts w:ascii="Consolas" w:cs="Consolas" w:eastAsia="Consolas" w:hAnsi="Consolas"/>
          <w:sz w:val="18"/>
          <w:szCs w:val="18"/>
        </w:rPr>
        <w:br/>
        <w:t xml:space="preserve">HAVING SUM(Quantity) &gt; (SELECT AVG(Quantity) FROM walmartsalesdata_csv);</w:t>
      </w:r>
    </w:p>
    <w:p>
      <w:pPr>
        <w:pStyle w:val="Heading1"/>
        <w:spacing w:after="150" w:before="300"/>
      </w:pPr>
      <w:r>
        <w:t xml:space="preserve">9. Tools Used</w:t>
      </w:r>
    </w:p>
    <w:p>
      <w:pPr>
        <w:pStyle w:val="ListParagraph"/>
        <w:numPr>
          <w:ilvl w:val="0"/>
          <w:numId w:val="2"/>
        </w:numPr>
        <w:spacing w:after="60"/>
      </w:pPr>
      <w:r>
        <w:t xml:space="preserve">MySQL - database creation, data import, and querying</w:t>
      </w:r>
    </w:p>
    <w:p>
      <w:pPr>
        <w:pStyle w:val="ListParagraph"/>
        <w:numPr>
          <w:ilvl w:val="0"/>
          <w:numId w:val="2"/>
        </w:numPr>
        <w:spacing w:after="60"/>
      </w:pPr>
      <w:r>
        <w:t xml:space="preserve">Jupyter Notebook - documenting the workflow, SQL queries, and results</w:t>
      </w:r>
    </w:p>
    <w:p>
      <w:pPr>
        <w:pStyle w:val="Heading1"/>
        <w:spacing w:after="150" w:before="300"/>
      </w:pPr>
      <w:r>
        <w:t xml:space="preserve">10. Conclusion</w:t>
      </w:r>
    </w:p>
    <w:p>
      <w:pPr>
        <w:spacing w:after="120"/>
      </w:pPr>
      <w:r>
        <w:t xml:space="preserve">The analysis shows that Naypyitaw is Walmart's top-performing city by revenue, Food and beverages is the strongest product line by both revenue and tax contribution, and Member customers contribute more revenue than Normal customers. Branch A outperforms the other branches in units sold. These insights can guide inventory planning, targeted promotions by product line, and strategies to convert more Normal customers into Members to grow revenue.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2026-09-15T08:07:38.513Z</dcterms:created>
  <dcterms:modified xsi:type="dcterms:W3CDTF">2026-09-15T08:07:38.513Z</dcterms:modified>
</cp:coreProperties>
</file>

<file path=docProps/custom.xml><?xml version="1.0" encoding="utf-8"?>
<Properties xmlns="http://schemas.openxmlformats.org/officeDocument/2006/custom-properties" xmlns:vt="http://schemas.openxmlformats.org/officeDocument/2006/docPropsVTypes"/>
</file>