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6DB" w:val="clear"/>
        <w:spacing w:before="720" w:after="120"/>
        <w:jc w:val="center"/>
      </w:pPr>
      <w:r>
        <w:rPr>
          <w:rFonts w:ascii="Courier New" w:cs="Courier New" w:eastAsia="Courier New" w:hAnsi="Courier New"/>
          <w:b/>
          <w:bCs/>
          <w:color w:val="FFFFFF"/>
          <w:sz w:val="48"/>
          <w:szCs w:val="48"/>
        </w:rPr>
        <w:t xml:space="preserve">  secure-torch  </w:t>
      </w:r>
    </w:p>
    <w:p>
      <w:pPr>
        <w:spacing w:before="0" w:after="80"/>
        <w:jc w:val="center"/>
      </w:pPr>
      <w:r>
        <w:rPr>
          <w:rFonts w:ascii="Arial" w:cs="Arial" w:eastAsia="Arial" w:hAnsi="Arial"/>
          <w:b/>
          <w:bCs/>
          <w:color w:val="1E293B"/>
          <w:sz w:val="40"/>
          <w:szCs w:val="40"/>
        </w:rPr>
        <w:t xml:space="preserve">Secure AI Model Loader with Validation</w:t>
      </w:r>
    </w:p>
    <w:p>
      <w:pPr>
        <w:spacing w:before="0" w:after="80"/>
        <w:jc w:val="center"/>
      </w:pPr>
      <w:r>
        <w:rPr>
          <w:rFonts w:ascii="Arial" w:cs="Arial" w:eastAsia="Arial" w:hAnsi="Arial"/>
          <w:color w:val="64748B"/>
          <w:sz w:val="26"/>
          <w:szCs w:val="26"/>
        </w:rPr>
        <w:t xml:space="preserve">Complete Build, Test &amp; Publish Implementation Plan</w:t>
      </w:r>
    </w:p>
    <w:p>
      <w:pPr>
        <w:spacing w:before="0" w:after="80"/>
        <w:jc w:val="center"/>
      </w:pPr>
      <w:r>
        <w:rPr>
          <w:rFonts w:ascii="Arial" w:cs="Arial" w:eastAsia="Arial" w:hAnsi="Arial"/>
          <w:b/>
          <w:bCs/>
          <w:color w:val="0EA5E9"/>
          <w:sz w:val="26"/>
          <w:szCs w:val="26"/>
        </w:rPr>
        <w:t xml:space="preserve">for Google Antigravity IDE</w:t>
      </w:r>
    </w:p>
    <w:p>
      <w:pPr>
        <w:spacing w:before="0" w:after="400"/>
        <w:jc w:val="center"/>
      </w:pPr>
      <w:r>
        <w:rPr>
          <w:rFonts w:ascii="Arial" w:cs="Arial" w:eastAsia="Arial" w:hAnsi="Arial"/>
          <w:color w:val="64748B"/>
          <w:sz w:val="20"/>
          <w:szCs w:val="20"/>
        </w:rPr>
        <w:t xml:space="preserve">February 2026  |  v1.0</w:t>
      </w: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Executive Summary</w:t>
      </w:r>
    </w:p>
    <w:p>
      <w:pPr>
        <w:spacing w:before="80" w:after="80"/>
      </w:pPr>
      <w:r>
        <w:rPr>
          <w:rFonts w:ascii="Arial" w:cs="Arial" w:eastAsia="Arial" w:hAnsi="Arial"/>
          <w:color w:val="1E293B"/>
          <w:sz w:val="22"/>
          <w:szCs w:val="22"/>
        </w:rPr>
        <w:t xml:space="preserve">The AI/ML ecosystem faces a critical, largely unaddressed security gap: loading model weights from untrusted sources can silently execute arbitrary code, exfiltrate data, or compromise entire inference pipelines. PyTorch's torch.load, ONNX Runtime, and even Apple's CoreML loader have demonstrated RCE-class vulnerabilities rooted in unsafe deserialization and unvalidated model metadata.</w:t>
      </w:r>
    </w:p>
    <w:p>
      <w:pPr>
        <w:spacing w:before="80" w:after="0"/>
      </w:pPr>
    </w:p>
    <w:p>
      <w:pPr>
        <w:spacing w:before="80" w:after="80"/>
      </w:pPr>
      <w:r>
        <w:rPr>
          <w:rFonts w:ascii="Arial" w:cs="Arial" w:eastAsia="Arial" w:hAnsi="Arial"/>
          <w:color w:val="1E293B"/>
          <w:sz w:val="22"/>
          <w:szCs w:val="22"/>
        </w:rPr>
        <w:t xml:space="preserve">secure-torch is a Python library that closes this gap by providing a unified, drop-in model loader supporting safetensors, Pickle/PyTorch, and ONNX formats — enriched with cryptographic provenance verification (Sigstore), embedded SBOM parsing (SPDX AI Profile), and runtime sandboxing via Linux seccomp / eBPF. It is designed to be built entirely within Google Antigravity IDE using its multi-agent orchestration and agentic workflow capabilities.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FF6FF" w:val="clear"/>
            <w:tcMar>
              <w:top w:type="dxa" w:w="120"/>
              <w:left w:type="dxa" w:w="200"/>
              <w:bottom w:type="dxa" w:w="120"/>
              <w:right w:type="dxa" w:w="200"/>
            </w:tcMar>
          </w:tcPr>
          <w:p>
            <w:pPr>
              <w:spacing w:before="0" w:after="40"/>
            </w:pPr>
            <w:r>
              <w:rPr>
                <w:rFonts w:ascii="Arial" w:cs="Arial" w:eastAsia="Arial" w:hAnsi="Arial"/>
                <w:b/>
                <w:bCs/>
                <w:color w:val="1A56DB"/>
                <w:sz w:val="22"/>
                <w:szCs w:val="22"/>
              </w:rPr>
              <w:t xml:space="preserve">🎯 Strategic Objective</w:t>
            </w:r>
          </w:p>
          <w:p>
            <w:pPr>
              <w:spacing w:before="0" w:after="0"/>
            </w:pPr>
            <w:r>
              <w:rPr>
                <w:rFonts w:ascii="Arial" w:cs="Arial" w:eastAsia="Arial" w:hAnsi="Arial"/>
                <w:color w:val="1E293B"/>
                <w:sz w:val="21"/>
                <w:szCs w:val="21"/>
              </w:rPr>
              <w:t xml:space="preserve">Become the standard pip install secure-torch that AI/DevOps engineers add to fix CVEs overnight — targeting 10,000+ GitHub stars within 6 months of launch.</w:t>
            </w:r>
          </w:p>
        </w:tc>
      </w:tr>
    </w:tbl>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Problem Statement &amp; Security Gaps</w:t>
      </w:r>
    </w:p>
    <w:p>
      <w:pPr>
        <w:pStyle w:val="Heading2"/>
        <w:spacing w:before="320" w:after="120"/>
      </w:pPr>
      <w:r>
        <w:rPr>
          <w:rFonts w:ascii="Arial" w:cs="Arial" w:eastAsia="Arial" w:hAnsi="Arial"/>
          <w:b/>
          <w:bCs/>
          <w:color w:val="1E293B"/>
          <w:sz w:val="28"/>
          <w:szCs w:val="28"/>
        </w:rPr>
        <w:t xml:space="preserve">1. The Deserialization Attack Surface</w:t>
      </w:r>
    </w:p>
    <w:p>
      <w:pPr>
        <w:spacing w:before="80" w:after="80"/>
      </w:pPr>
      <w:r>
        <w:rPr>
          <w:rFonts w:ascii="Arial" w:cs="Arial" w:eastAsia="Arial" w:hAnsi="Arial"/>
          <w:color w:val="1E293B"/>
          <w:sz w:val="22"/>
          <w:szCs w:val="22"/>
        </w:rPr>
        <w:t xml:space="preserve">PyTorch's default torch.load() uses Python's pickle protocol, which can instantiate arbitrary Python classes during deserialization. A malicious model file crafted to call os.system() or subprocess.Popen() will execute silently when a developer runs a simple model load. The weights_only=True flag partially mitigates this, but does not protect against:</w:t>
      </w:r>
    </w:p>
    <w:p>
      <w:pPr>
        <w:pStyle w:val="ListParagraph"/>
        <w:numPr>
          <w:ilvl w:val="0"/>
          <w:numId w:val="2"/>
        </w:numPr>
        <w:spacing w:before="60" w:after="60"/>
      </w:pPr>
      <w:r>
        <w:rPr>
          <w:rFonts w:ascii="Arial" w:cs="Arial" w:eastAsia="Arial" w:hAnsi="Arial"/>
          <w:color w:val="1E293B"/>
          <w:sz w:val="22"/>
          <w:szCs w:val="22"/>
        </w:rPr>
        <w:t xml:space="preserve">Hydra / OmegaConf config metadata embedded in NeMo checkpoint files that trigger class instantiation</w:t>
      </w:r>
    </w:p>
    <w:p>
      <w:pPr>
        <w:pStyle w:val="ListParagraph"/>
        <w:numPr>
          <w:ilvl w:val="0"/>
          <w:numId w:val="2"/>
        </w:numPr>
        <w:spacing w:before="60" w:after="60"/>
      </w:pPr>
      <w:r>
        <w:rPr>
          <w:rFonts w:ascii="Arial" w:cs="Arial" w:eastAsia="Arial" w:hAnsi="Arial"/>
          <w:color w:val="1E293B"/>
          <w:sz w:val="22"/>
          <w:szCs w:val="22"/>
        </w:rPr>
        <w:t xml:space="preserve">ONNX custom operator nodes with embedded C extension callbacks</w:t>
      </w:r>
    </w:p>
    <w:p>
      <w:pPr>
        <w:pStyle w:val="ListParagraph"/>
        <w:numPr>
          <w:ilvl w:val="0"/>
          <w:numId w:val="2"/>
        </w:numPr>
        <w:spacing w:before="60" w:after="60"/>
      </w:pPr>
      <w:r>
        <w:rPr>
          <w:rFonts w:ascii="Arial" w:cs="Arial" w:eastAsia="Arial" w:hAnsi="Arial"/>
          <w:color w:val="1E293B"/>
          <w:sz w:val="22"/>
          <w:szCs w:val="22"/>
        </w:rPr>
        <w:t xml:space="preserve">Apple CoreML mlpackage manifests with eval()-capable expressions in model spec fields</w:t>
      </w:r>
    </w:p>
    <w:p>
      <w:pPr>
        <w:spacing w:before="80" w:after="0"/>
      </w:pPr>
    </w:p>
    <w:p>
      <w:pPr>
        <w:pStyle w:val="Heading2"/>
        <w:spacing w:before="320" w:after="120"/>
      </w:pPr>
      <w:r>
        <w:rPr>
          <w:rFonts w:ascii="Arial" w:cs="Arial" w:eastAsia="Arial" w:hAnsi="Arial"/>
          <w:b/>
          <w:bCs/>
          <w:color w:val="1E293B"/>
          <w:sz w:val="28"/>
          <w:szCs w:val="28"/>
        </w:rPr>
        <w:t xml:space="preserve">2. Complete Absence of Provenance Verification</w:t>
      </w:r>
    </w:p>
    <w:p>
      <w:pPr>
        <w:spacing w:before="80" w:after="80"/>
      </w:pPr>
      <w:r>
        <w:rPr>
          <w:rFonts w:ascii="Arial" w:cs="Arial" w:eastAsia="Arial" w:hAnsi="Arial"/>
          <w:color w:val="1E293B"/>
          <w:sz w:val="22"/>
          <w:szCs w:val="22"/>
        </w:rPr>
        <w:t xml:space="preserve">Enterprise teams download models from Hugging Face, NVIDIA NGC, Salesforce, and model zoos with no cryptographic verification whatsoever. There is no standard equivalent of apt-key verify or npm audit for model weights. Sigstore and Cosign — widely adopted in the container and software supply chain ecosystem — have seen zero native integration in any major ML framework loader as of early 2026.</w:t>
      </w:r>
    </w:p>
    <w:p>
      <w:pPr>
        <w:spacing w:before="80" w:after="0"/>
      </w:pPr>
    </w:p>
    <w:p>
      <w:pPr>
        <w:pStyle w:val="Heading2"/>
        <w:spacing w:before="320" w:after="120"/>
      </w:pPr>
      <w:r>
        <w:rPr>
          <w:rFonts w:ascii="Arial" w:cs="Arial" w:eastAsia="Arial" w:hAnsi="Arial"/>
          <w:b/>
          <w:bCs/>
          <w:color w:val="1E293B"/>
          <w:sz w:val="28"/>
          <w:szCs w:val="28"/>
        </w:rPr>
        <w:t xml:space="preserve">3. Missing SBOM for Model Artifacts</w:t>
      </w:r>
    </w:p>
    <w:p>
      <w:pPr>
        <w:spacing w:before="80" w:after="80"/>
      </w:pPr>
      <w:r>
        <w:rPr>
          <w:rFonts w:ascii="Arial" w:cs="Arial" w:eastAsia="Arial" w:hAnsi="Arial"/>
          <w:color w:val="1E293B"/>
          <w:sz w:val="22"/>
          <w:szCs w:val="22"/>
        </w:rPr>
        <w:t xml:space="preserve">The EU AI Act (effective August 2026) and updated NIST AI RMF guidance both require organizations to document the provenance of model weights, training datasets, and runtime dependencies. Current tooling (CycloneDX, SPDX) covers Python packages but is completely blind to .bin, .safetensors, and .parquet files. secure-torch addresses this by parsing and validating SPDX AI Profile manifests embedded in or co-located with model artifacts.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FF7ED" w:val="clear"/>
            <w:tcMar>
              <w:top w:type="dxa" w:w="120"/>
              <w:left w:type="dxa" w:w="200"/>
              <w:bottom w:type="dxa" w:w="120"/>
              <w:right w:type="dxa" w:w="200"/>
            </w:tcMar>
          </w:tcPr>
          <w:p>
            <w:pPr>
              <w:spacing w:before="0" w:after="40"/>
            </w:pPr>
            <w:r>
              <w:rPr>
                <w:rFonts w:ascii="Arial" w:cs="Arial" w:eastAsia="Arial" w:hAnsi="Arial"/>
                <w:b/>
                <w:bCs/>
                <w:color w:val="7C2D12"/>
                <w:sz w:val="22"/>
                <w:szCs w:val="22"/>
              </w:rPr>
              <w:t xml:space="preserve">⚠️ Real-World Impact</w:t>
            </w:r>
          </w:p>
          <w:p>
            <w:pPr>
              <w:spacing w:before="0" w:after="0"/>
            </w:pPr>
            <w:r>
              <w:rPr>
                <w:rFonts w:ascii="Arial" w:cs="Arial" w:eastAsia="Arial" w:hAnsi="Arial"/>
                <w:color w:val="1E293B"/>
                <w:sz w:val="21"/>
                <w:szCs w:val="21"/>
              </w:rPr>
              <w:t xml:space="preserve">CVE-2025-1234 (PyTorch pickle RCE), CVE-2024-5187 (ONNX metadata injection), and multiple unreported vendor-specific loader bugs all exploit the same root cause: model loading without validation, sandboxing, or provenance checking.</w:t>
            </w:r>
          </w:p>
        </w:tc>
      </w:tr>
    </w:tbl>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Solution Architecture</w:t>
      </w:r>
    </w:p>
    <w:p>
      <w:pPr>
        <w:pStyle w:val="Heading2"/>
        <w:spacing w:before="320" w:after="120"/>
      </w:pPr>
      <w:r>
        <w:rPr>
          <w:rFonts w:ascii="Arial" w:cs="Arial" w:eastAsia="Arial" w:hAnsi="Arial"/>
          <w:b/>
          <w:bCs/>
          <w:color w:val="1E293B"/>
          <w:sz w:val="28"/>
          <w:szCs w:val="28"/>
        </w:rPr>
        <w:t xml:space="preserve">Core Library Design</w:t>
      </w:r>
    </w:p>
    <w:p>
      <w:pPr>
        <w:spacing w:before="80" w:after="80"/>
      </w:pPr>
      <w:r>
        <w:rPr>
          <w:rFonts w:ascii="Arial" w:cs="Arial" w:eastAsia="Arial" w:hAnsi="Arial"/>
          <w:color w:val="1E293B"/>
          <w:sz w:val="22"/>
          <w:szCs w:val="22"/>
        </w:rPr>
        <w:t xml:space="preserve">secure-torch is structured as a layered defense stack. Each layer is independently useful and can be adopted incrementally by teams: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41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c>
          <w:tcPr>
            <w:tcW w:type="dxa" w:w="3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Key Technology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1 — Format Parsing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Detect and safely parse safetensors, Pickle (PyTorch), ONNX, and CoreML formats without executing embedded code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safetensors-rs, onnxruntime, custom Pickle AST walker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2 — Provenance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Verify Sigstore/Cosign signatures attached to model artifacts; validate against Rekor transparency log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sigstore-python, cosign binary, Rekor API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3 — SBOM Validation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Parse SPDX AI Profile JSON/YAML manifests; enforce policy (no GPL weights in commercial models, etc.)</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spdx-tools, pydantic v2, OPA / Rego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4 — Sandboxing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Execute any remaining unsafe deserialization inside a seccomp-filtered child process or WASM micro-container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libseccomp, prctl, Wasmtime Python bindings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5 — API Surface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Drop-in replacement for torch.load() / ort.InferenceSession(); returns same types as original APIs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Python 3.11+, type stubs, asyncio support</w:t>
            </w:r>
          </w:p>
        </w:tc>
      </w:tr>
    </w:tbl>
    <w:p>
      <w:pPr>
        <w:spacing w:before="160" w:after="0"/>
      </w:pPr>
    </w:p>
    <w:p>
      <w:pPr>
        <w:pStyle w:val="Heading2"/>
        <w:spacing w:before="320" w:after="120"/>
      </w:pPr>
      <w:r>
        <w:rPr>
          <w:rFonts w:ascii="Arial" w:cs="Arial" w:eastAsia="Arial" w:hAnsi="Arial"/>
          <w:b/>
          <w:bCs/>
          <w:color w:val="1E293B"/>
          <w:sz w:val="28"/>
          <w:szCs w:val="28"/>
        </w:rPr>
        <w:t xml:space="preserve">Public API Design</w:t>
      </w:r>
    </w:p>
    <w:p>
      <w:pPr>
        <w:spacing w:before="80" w:after="80"/>
      </w:pPr>
      <w:r>
        <w:rPr>
          <w:rFonts w:ascii="Arial" w:cs="Arial" w:eastAsia="Arial" w:hAnsi="Arial"/>
          <w:color w:val="1E293B"/>
          <w:sz w:val="22"/>
          <w:szCs w:val="22"/>
        </w:rPr>
        <w:t xml:space="preserve">The library exposes a minimal, intuitive API that mirrors existing framework conventions:</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import secure_torch as st</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 Drop-in replacement for torch.load()</w:t>
      </w:r>
    </w:p>
    <w:p>
      <w:pPr>
        <w:shd w:fill="1E293B" w:val="clear"/>
        <w:spacing w:before="100" w:after="100"/>
        <w:ind w:left="360" w:right="360"/>
      </w:pPr>
      <w:r>
        <w:rPr>
          <w:rFonts w:ascii="Courier New" w:cs="Courier New" w:eastAsia="Courier New" w:hAnsi="Courier New"/>
          <w:color w:val="94A3B8"/>
          <w:sz w:val="18"/>
          <w:szCs w:val="18"/>
        </w:rPr>
        <w:t xml:space="preserve">model = st.load(</w:t>
      </w:r>
    </w:p>
    <w:p>
      <w:pPr>
        <w:shd w:fill="1E293B" w:val="clear"/>
        <w:spacing w:before="100" w:after="100"/>
        <w:ind w:left="360" w:right="360"/>
      </w:pPr>
      <w:r>
        <w:rPr>
          <w:rFonts w:ascii="Courier New" w:cs="Courier New" w:eastAsia="Courier New" w:hAnsi="Courier New"/>
          <w:color w:val="94A3B8"/>
          <w:sz w:val="18"/>
          <w:szCs w:val="18"/>
        </w:rPr>
        <w:t xml:space="preserve">    "model.safetensors",</w:t>
      </w:r>
    </w:p>
    <w:p>
      <w:pPr>
        <w:shd w:fill="1E293B" w:val="clear"/>
        <w:spacing w:before="100" w:after="100"/>
        <w:ind w:left="360" w:right="360"/>
      </w:pPr>
      <w:r>
        <w:rPr>
          <w:rFonts w:ascii="Courier New" w:cs="Courier New" w:eastAsia="Courier New" w:hAnsi="Courier New"/>
          <w:color w:val="94A3B8"/>
          <w:sz w:val="18"/>
          <w:szCs w:val="18"/>
        </w:rPr>
        <w:t xml:space="preserve">    verify_sigstore=True,          # Verify Sigstore bundle</w:t>
      </w:r>
    </w:p>
    <w:p>
      <w:pPr>
        <w:shd w:fill="1E293B" w:val="clear"/>
        <w:spacing w:before="100" w:after="100"/>
        <w:ind w:left="360" w:right="360"/>
      </w:pPr>
      <w:r>
        <w:rPr>
          <w:rFonts w:ascii="Courier New" w:cs="Courier New" w:eastAsia="Courier New" w:hAnsi="Courier New"/>
          <w:color w:val="94A3B8"/>
          <w:sz w:val="18"/>
          <w:szCs w:val="18"/>
        </w:rPr>
        <w:t xml:space="preserve">    sbom_policy="policies/oss.rego",  # OPA policy file</w:t>
      </w:r>
    </w:p>
    <w:p>
      <w:pPr>
        <w:shd w:fill="1E293B" w:val="clear"/>
        <w:spacing w:before="100" w:after="100"/>
        <w:ind w:left="360" w:right="360"/>
      </w:pPr>
      <w:r>
        <w:rPr>
          <w:rFonts w:ascii="Courier New" w:cs="Courier New" w:eastAsia="Courier New" w:hAnsi="Courier New"/>
          <w:color w:val="94A3B8"/>
          <w:sz w:val="18"/>
          <w:szCs w:val="18"/>
        </w:rPr>
        <w:t xml:space="preserve">    sandbox=st.Sandbox.SECCOMP,    # Runtime sandboxing</w:t>
      </w:r>
    </w:p>
    <w:p>
      <w:pPr>
        <w:shd w:fill="1E293B" w:val="clear"/>
        <w:spacing w:before="100" w:after="100"/>
        <w:ind w:left="360" w:right="360"/>
      </w:pPr>
      <w:r>
        <w:rPr>
          <w:rFonts w:ascii="Courier New" w:cs="Courier New" w:eastAsia="Courier New" w:hAnsi="Courier New"/>
          <w:color w:val="94A3B8"/>
          <w:sz w:val="18"/>
          <w:szCs w:val="18"/>
        </w:rPr>
        <w:t xml:space="preserve">)</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 ONNX session with validation</w:t>
      </w:r>
    </w:p>
    <w:p>
      <w:pPr>
        <w:shd w:fill="1E293B" w:val="clear"/>
        <w:spacing w:before="100" w:after="100"/>
        <w:ind w:left="360" w:right="360"/>
      </w:pPr>
      <w:r>
        <w:rPr>
          <w:rFonts w:ascii="Courier New" w:cs="Courier New" w:eastAsia="Courier New" w:hAnsi="Courier New"/>
          <w:color w:val="94A3B8"/>
          <w:sz w:val="18"/>
          <w:szCs w:val="18"/>
        </w:rPr>
        <w:t xml:space="preserve">sess = st.onnx_session(</w:t>
      </w:r>
    </w:p>
    <w:p>
      <w:pPr>
        <w:shd w:fill="1E293B" w:val="clear"/>
        <w:spacing w:before="100" w:after="100"/>
        <w:ind w:left="360" w:right="360"/>
      </w:pPr>
      <w:r>
        <w:rPr>
          <w:rFonts w:ascii="Courier New" w:cs="Courier New" w:eastAsia="Courier New" w:hAnsi="Courier New"/>
          <w:color w:val="94A3B8"/>
          <w:sz w:val="18"/>
          <w:szCs w:val="18"/>
        </w:rPr>
        <w:t xml:space="preserve">    "model.onnx",</w:t>
      </w:r>
    </w:p>
    <w:p>
      <w:pPr>
        <w:shd w:fill="1E293B" w:val="clear"/>
        <w:spacing w:before="100" w:after="100"/>
        <w:ind w:left="360" w:right="360"/>
      </w:pPr>
      <w:r>
        <w:rPr>
          <w:rFonts w:ascii="Courier New" w:cs="Courier New" w:eastAsia="Courier New" w:hAnsi="Courier New"/>
          <w:color w:val="94A3B8"/>
          <w:sz w:val="18"/>
          <w:szCs w:val="18"/>
        </w:rPr>
        <w:t xml:space="preserve">    verify_provenance=True,</w:t>
      </w:r>
    </w:p>
    <w:p>
      <w:pPr>
        <w:shd w:fill="1E293B" w:val="clear"/>
        <w:spacing w:before="100" w:after="100"/>
        <w:ind w:left="360" w:right="360"/>
      </w:pPr>
      <w:r>
        <w:rPr>
          <w:rFonts w:ascii="Courier New" w:cs="Courier New" w:eastAsia="Courier New" w:hAnsi="Courier New"/>
          <w:color w:val="94A3B8"/>
          <w:sz w:val="18"/>
          <w:szCs w:val="18"/>
        </w:rPr>
        <w:t xml:space="preserve">    emit_sbom=True,                # Write SPDX manifest</w:t>
      </w:r>
    </w:p>
    <w:p>
      <w:pPr>
        <w:shd w:fill="1E293B" w:val="clear"/>
        <w:spacing w:before="100" w:after="100"/>
        <w:ind w:left="360" w:right="360"/>
      </w:pPr>
      <w:r>
        <w:rPr>
          <w:rFonts w:ascii="Courier New" w:cs="Courier New" w:eastAsia="Courier New" w:hAnsi="Courier New"/>
          <w:color w:val="94A3B8"/>
          <w:sz w:val="18"/>
          <w:szCs w:val="18"/>
        </w:rPr>
        <w:t xml:space="preserve">)</w:t>
      </w:r>
    </w:p>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Google Antigravity IDE Setup</w:t>
      </w:r>
    </w:p>
    <w:p>
      <w:pPr>
        <w:pStyle w:val="Heading2"/>
        <w:spacing w:before="320" w:after="120"/>
      </w:pPr>
      <w:r>
        <w:rPr>
          <w:rFonts w:ascii="Arial" w:cs="Arial" w:eastAsia="Arial" w:hAnsi="Arial"/>
          <w:b/>
          <w:bCs/>
          <w:color w:val="1E293B"/>
          <w:sz w:val="28"/>
          <w:szCs w:val="28"/>
        </w:rPr>
        <w:t xml:space="preserve">Why Antigravity for This Project</w:t>
      </w:r>
    </w:p>
    <w:p>
      <w:pPr>
        <w:spacing w:before="80" w:after="80"/>
      </w:pPr>
      <w:r>
        <w:rPr>
          <w:rFonts w:ascii="Arial" w:cs="Arial" w:eastAsia="Arial" w:hAnsi="Arial"/>
          <w:color w:val="1E293B"/>
          <w:sz w:val="22"/>
          <w:szCs w:val="22"/>
        </w:rPr>
        <w:t xml:space="preserve">Google Antigravity's agent-first architecture makes it uniquely suited for building secure-torch. The library spans systems engineering (seccomp, eBPF), cryptography (Sigstore), policy enforcement (OPA), and Python packaging — a multi-domain project that benefits directly from Antigravity's multi-agent orchestration where specialized agents can work in parallel on different subsystems.</w:t>
      </w:r>
    </w:p>
    <w:p>
      <w:pPr>
        <w:spacing w:before="80" w:after="0"/>
      </w:pPr>
    </w:p>
    <w:p>
      <w:pPr>
        <w:pStyle w:val="ListParagraph"/>
        <w:numPr>
          <w:ilvl w:val="0"/>
          <w:numId w:val="2"/>
        </w:numPr>
        <w:spacing w:before="60" w:after="60"/>
      </w:pPr>
      <w:r>
        <w:rPr>
          <w:rFonts w:ascii="Arial" w:cs="Arial" w:eastAsia="Arial" w:hAnsi="Arial"/>
          <w:color w:val="1E293B"/>
          <w:sz w:val="22"/>
          <w:szCs w:val="22"/>
        </w:rPr>
        <w:t xml:space="preserve">Multi-Agent Manager: Spawn one agent per library layer (parsing, provenance, SBOM, sandboxing) and coordinate via the Agent Manager inbox</w:t>
      </w:r>
    </w:p>
    <w:p>
      <w:pPr>
        <w:pStyle w:val="ListParagraph"/>
        <w:numPr>
          <w:ilvl w:val="0"/>
          <w:numId w:val="2"/>
        </w:numPr>
        <w:spacing w:before="60" w:after="60"/>
      </w:pPr>
      <w:r>
        <w:rPr>
          <w:rFonts w:ascii="Arial" w:cs="Arial" w:eastAsia="Arial" w:hAnsi="Arial"/>
          <w:color w:val="1E293B"/>
          <w:sz w:val="22"/>
          <w:szCs w:val="22"/>
        </w:rPr>
        <w:t xml:space="preserve">Planning Mode: Use Antigravity's planning artifacts to create and review the implementation task list before writing any code</w:t>
      </w:r>
    </w:p>
    <w:p>
      <w:pPr>
        <w:pStyle w:val="ListParagraph"/>
        <w:numPr>
          <w:ilvl w:val="0"/>
          <w:numId w:val="2"/>
        </w:numPr>
        <w:spacing w:before="60" w:after="60"/>
      </w:pPr>
      <w:r>
        <w:rPr>
          <w:rFonts w:ascii="Arial" w:cs="Arial" w:eastAsia="Arial" w:hAnsi="Arial"/>
          <w:color w:val="1E293B"/>
          <w:sz w:val="22"/>
          <w:szCs w:val="22"/>
        </w:rPr>
        <w:t xml:space="preserve">Browser Automation: Let agents verify PyPI publish status and test Sigstore API responses live in the integrated browser</w:t>
      </w:r>
    </w:p>
    <w:p>
      <w:pPr>
        <w:pStyle w:val="ListParagraph"/>
        <w:numPr>
          <w:ilvl w:val="0"/>
          <w:numId w:val="2"/>
        </w:numPr>
        <w:spacing w:before="60" w:after="60"/>
      </w:pPr>
      <w:r>
        <w:rPr>
          <w:rFonts w:ascii="Arial" w:cs="Arial" w:eastAsia="Arial" w:hAnsi="Arial"/>
          <w:color w:val="1E293B"/>
          <w:sz w:val="22"/>
          <w:szCs w:val="22"/>
        </w:rPr>
        <w:t xml:space="preserve">Artifact Transparency: Implementation plans, diffs, and test results are tracked as verifiable Antigravity artifacts — ideal for an open-source security library</w:t>
      </w:r>
    </w:p>
    <w:p>
      <w:pPr>
        <w:spacing w:before="160" w:after="0"/>
      </w:pPr>
    </w:p>
    <w:p>
      <w:pPr>
        <w:pStyle w:val="Heading2"/>
        <w:spacing w:before="320" w:after="120"/>
      </w:pPr>
      <w:r>
        <w:rPr>
          <w:rFonts w:ascii="Arial" w:cs="Arial" w:eastAsia="Arial" w:hAnsi="Arial"/>
          <w:b/>
          <w:bCs/>
          <w:color w:val="1E293B"/>
          <w:sz w:val="28"/>
          <w:szCs w:val="28"/>
        </w:rPr>
        <w:t xml:space="preserve">Workspace Configuration</w:t>
      </w:r>
    </w:p>
    <w:p>
      <w:pPr>
        <w:spacing w:before="80" w:after="80"/>
      </w:pPr>
      <w:r>
        <w:rPr>
          <w:rFonts w:ascii="Arial" w:cs="Arial" w:eastAsia="Arial" w:hAnsi="Arial"/>
          <w:color w:val="1E293B"/>
          <w:sz w:val="22"/>
          <w:szCs w:val="22"/>
        </w:rPr>
        <w:t xml:space="preserve">Create a new Antigravity workspace using the Python template. Configure the environment file as follows:</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antigravity.nix / devcontainer.json</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packages: [</w:t>
      </w:r>
    </w:p>
    <w:p>
      <w:pPr>
        <w:shd w:fill="1E293B" w:val="clear"/>
        <w:spacing w:before="100" w:after="100"/>
        <w:ind w:left="360" w:right="360"/>
      </w:pPr>
      <w:r>
        <w:rPr>
          <w:rFonts w:ascii="Courier New" w:cs="Courier New" w:eastAsia="Courier New" w:hAnsi="Courier New"/>
          <w:color w:val="94A3B8"/>
          <w:sz w:val="18"/>
          <w:szCs w:val="18"/>
        </w:rPr>
        <w:t xml:space="preserve">  python311, python311Packages.pip,</w:t>
      </w:r>
    </w:p>
    <w:p>
      <w:pPr>
        <w:shd w:fill="1E293B" w:val="clear"/>
        <w:spacing w:before="100" w:after="100"/>
        <w:ind w:left="360" w:right="360"/>
      </w:pPr>
      <w:r>
        <w:rPr>
          <w:rFonts w:ascii="Courier New" w:cs="Courier New" w:eastAsia="Courier New" w:hAnsi="Courier New"/>
          <w:color w:val="94A3B8"/>
          <w:sz w:val="18"/>
          <w:szCs w:val="18"/>
        </w:rPr>
        <w:t xml:space="preserve">  libseccomp, libseccomp.dev,</w:t>
      </w:r>
    </w:p>
    <w:p>
      <w:pPr>
        <w:shd w:fill="1E293B" w:val="clear"/>
        <w:spacing w:before="100" w:after="100"/>
        <w:ind w:left="360" w:right="360"/>
      </w:pPr>
      <w:r>
        <w:rPr>
          <w:rFonts w:ascii="Courier New" w:cs="Courier New" w:eastAsia="Courier New" w:hAnsi="Courier New"/>
          <w:color w:val="94A3B8"/>
          <w:sz w:val="18"/>
          <w:szCs w:val="18"/>
        </w:rPr>
        <w:t xml:space="preserve">  cosign, rekor-cli,</w:t>
      </w:r>
    </w:p>
    <w:p>
      <w:pPr>
        <w:shd w:fill="1E293B" w:val="clear"/>
        <w:spacing w:before="100" w:after="100"/>
        <w:ind w:left="360" w:right="360"/>
      </w:pPr>
      <w:r>
        <w:rPr>
          <w:rFonts w:ascii="Courier New" w:cs="Courier New" w:eastAsia="Courier New" w:hAnsi="Courier New"/>
          <w:color w:val="94A3B8"/>
          <w:sz w:val="18"/>
          <w:szCs w:val="18"/>
        </w:rPr>
        <w:t xml:space="preserve">  cargo, rustup,            # For safetensors-rs bindings</w:t>
      </w:r>
    </w:p>
    <w:p>
      <w:pPr>
        <w:shd w:fill="1E293B" w:val="clear"/>
        <w:spacing w:before="100" w:after="100"/>
        <w:ind w:left="360" w:right="360"/>
      </w:pPr>
      <w:r>
        <w:rPr>
          <w:rFonts w:ascii="Courier New" w:cs="Courier New" w:eastAsia="Courier New" w:hAnsi="Courier New"/>
          <w:color w:val="94A3B8"/>
          <w:sz w:val="18"/>
          <w:szCs w:val="18"/>
        </w:rPr>
        <w:t xml:space="preserve">  wasmtime,                  # WASM sandbox runtime</w:t>
      </w:r>
    </w:p>
    <w:p>
      <w:pPr>
        <w:shd w:fill="1E293B" w:val="clear"/>
        <w:spacing w:before="100" w:after="100"/>
        <w:ind w:left="360" w:right="360"/>
      </w:pPr>
      <w:r>
        <w:rPr>
          <w:rFonts w:ascii="Courier New" w:cs="Courier New" w:eastAsia="Courier New" w:hAnsi="Courier New"/>
          <w:color w:val="94A3B8"/>
          <w:sz w:val="18"/>
          <w:szCs w:val="18"/>
        </w:rPr>
        <w:t xml:space="preserve">  poetry,                    # Dependency management</w:t>
      </w:r>
    </w:p>
    <w:p>
      <w:pPr>
        <w:shd w:fill="1E293B" w:val="clear"/>
        <w:spacing w:before="100" w:after="100"/>
        <w:ind w:left="360" w:right="360"/>
      </w:pPr>
      <w:r>
        <w:rPr>
          <w:rFonts w:ascii="Courier New" w:cs="Courier New" w:eastAsia="Courier New" w:hAnsi="Courier New"/>
          <w:color w:val="94A3B8"/>
          <w:sz w:val="18"/>
          <w:szCs w:val="18"/>
        </w:rPr>
        <w:t xml:space="preserve">  pre-commit, ruff, mypy     # Code quality</w:t>
      </w:r>
    </w:p>
    <w:p>
      <w:pPr>
        <w:shd w:fill="1E293B" w:val="clear"/>
        <w:spacing w:before="100" w:after="100"/>
        <w:ind w:left="360" w:right="360"/>
      </w:pPr>
      <w:r>
        <w:rPr>
          <w:rFonts w:ascii="Courier New" w:cs="Courier New" w:eastAsia="Courier New" w:hAnsi="Courier New"/>
          <w:color w:val="94A3B8"/>
          <w:sz w:val="18"/>
          <w:szCs w:val="18"/>
        </w:rPr>
        <w:t xml:space="preserve">]</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Terminal Policy: Set to 'Auto' for standard commands</w:t>
      </w:r>
    </w:p>
    <w:p>
      <w:pPr>
        <w:shd w:fill="1E293B" w:val="clear"/>
        <w:spacing w:before="100" w:after="100"/>
        <w:ind w:left="360" w:right="360"/>
      </w:pPr>
      <w:r>
        <w:rPr>
          <w:rFonts w:ascii="Courier New" w:cs="Courier New" w:eastAsia="Courier New" w:hAnsi="Courier New"/>
          <w:color w:val="94A3B8"/>
          <w:sz w:val="18"/>
          <w:szCs w:val="18"/>
        </w:rPr>
        <w:t xml:space="preserve"># Review Policy:   Set to 'Request Review' for git push / PyPI publish</w:t>
      </w:r>
    </w:p>
    <w:p>
      <w:pPr>
        <w:spacing w:before="80" w:after="0"/>
      </w:pPr>
    </w:p>
    <w:p>
      <w:pPr>
        <w:spacing w:before="80" w:after="80"/>
      </w:pPr>
      <w:r>
        <w:rPr>
          <w:rFonts w:ascii="Arial" w:cs="Arial" w:eastAsia="Arial" w:hAnsi="Arial"/>
          <w:color w:val="1E293B"/>
          <w:sz w:val="22"/>
          <w:szCs w:val="22"/>
        </w:rPr>
        <w:t xml:space="preserve">Select Gemini 3 Pro as the primary model. For cryptography-heavy implementation tasks (Sigstore integration), switch the relevant agent to Claude Sonnet 4.5 for deeper reasoning on security edge cases.</w:t>
      </w:r>
    </w:p>
    <w:p>
      <w:pPr>
        <w:spacing w:before="160" w:after="0"/>
      </w:pPr>
    </w:p>
    <w:p>
      <w:pPr>
        <w:pStyle w:val="Heading2"/>
        <w:spacing w:before="320" w:after="120"/>
      </w:pPr>
      <w:r>
        <w:rPr>
          <w:rFonts w:ascii="Arial" w:cs="Arial" w:eastAsia="Arial" w:hAnsi="Arial"/>
          <w:b/>
          <w:bCs/>
          <w:color w:val="1E293B"/>
          <w:sz w:val="28"/>
          <w:szCs w:val="28"/>
        </w:rPr>
        <w:t xml:space="preserve">Agent Roster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Agent Name</w:t>
            </w:r>
          </w:p>
        </w:tc>
        <w:tc>
          <w:tcPr>
            <w:tcW w:type="dxa" w:w="348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Assigned Domain</w:t>
            </w:r>
          </w:p>
        </w:tc>
        <w:tc>
          <w:tcPr>
            <w:tcW w:type="dxa" w:w="348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Key Tasks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Parser Agent</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Format detection &amp; safe parsing</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safetensors reader, Pickle AST walker, ONNX node inspector, CoreML manifest parser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Provenance Agent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Sigstore / Cosign integration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Rekor transparency log queries, bundle verification, key material management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SBOM Agent</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SPDX AI Profile support</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Manifest parsing, OPA policy evaluation, license compatibility checks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Sandbox Agent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Runtime isolation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seccomp profile design, child process orchestration, Wasmtime bindings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QA Agent</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Testing &amp; fuzzing</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pytest suite, Hypothesis fuzzing, CVE regression tests, performance benchmarks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DevOps Agent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CI/CD &amp; publishing</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GitHub Actions, PyPI trusted publishing, ReadTheDocs, release automation</w:t>
            </w:r>
          </w:p>
        </w:tc>
      </w:tr>
    </w:tbl>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Phased Implementation Plan</w:t>
      </w:r>
    </w:p>
    <w:p>
      <w:pPr>
        <w:pStyle w:val="Heading2"/>
        <w:spacing w:before="320" w:after="120"/>
      </w:pPr>
      <w:r>
        <w:rPr>
          <w:rFonts w:ascii="Arial" w:cs="Arial" w:eastAsia="Arial" w:hAnsi="Arial"/>
          <w:b/>
          <w:bCs/>
          <w:color w:val="1E293B"/>
          <w:sz w:val="28"/>
          <w:szCs w:val="28"/>
        </w:rPr>
        <w:t xml:space="preserve">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4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Duration</w:t>
            </w:r>
          </w:p>
        </w:tc>
        <w:tc>
          <w:tcPr>
            <w:tcW w:type="dxa" w:w="32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Key Deliverable</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Antigravity Agent Role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Phase 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Weeks 1–2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Repository scaffold + safe parser core</w:t>
            </w:r>
          </w:p>
        </w:tc>
        <w:tc>
          <w:tcPr>
            <w:tcW w:type="dxa" w:w="2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Parser Agent writes format detection; QA Agent writes unit tests in parallel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Phase 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Weeks 3–4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Sigstore provenance verification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Provenance Agent integrates sigstore-python; Browser Agent validates Rekor API live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Phase 3</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Weeks 5–6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SBOM parsing + OPA policy engine</w:t>
            </w:r>
          </w:p>
        </w:tc>
        <w:tc>
          <w:tcPr>
            <w:tcW w:type="dxa" w:w="2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SBOM Agent builds SPDX reader; Sandbox Agent begins seccomp profile design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Phase 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Weeks 7–8</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seccomp/eBPF runtime sandbox</w:t>
            </w:r>
          </w:p>
        </w:tc>
        <w:tc>
          <w:tcPr>
            <w:tcW w:type="dxa" w:w="2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Sandbox Agent implements child process isolation; QA Agent runs CVE regression suite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Phase 5</w:t>
            </w:r>
          </w:p>
        </w:tc>
        <w:tc>
          <w:tcPr>
            <w:tcW w:type="dxa" w:w="1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Weeks 9–10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Integration, benchmarking, docs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All agents merge; DevOps Agent sets up CI/CD and ReadTheDocs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Phase 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Week 11–12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PyPI publish + community launch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DevOps Agent handles trusted publishing; Browser Agent monitors PyPI stats</w:t>
            </w:r>
          </w:p>
        </w:tc>
      </w:tr>
    </w:tbl>
    <w:p>
      <w:pPr>
        <w:spacing w:before="160" w:after="0"/>
      </w:pPr>
    </w:p>
    <w:p>
      <w:pPr>
        <w:pStyle w:val="Heading2"/>
        <w:spacing w:before="320" w:after="120"/>
      </w:pPr>
      <w:r>
        <w:rPr>
          <w:rFonts w:ascii="Arial" w:cs="Arial" w:eastAsia="Arial" w:hAnsi="Arial"/>
          <w:b/>
          <w:bCs/>
          <w:color w:val="1E293B"/>
          <w:sz w:val="28"/>
          <w:szCs w:val="28"/>
        </w:rPr>
        <w:t xml:space="preserve">Phase 1 — Repository Scaffold &amp; Safe Parser Core (Weeks 1–2)</w:t>
      </w:r>
    </w:p>
    <w:p>
      <w:pPr>
        <w:pStyle w:val="Heading3"/>
        <w:spacing w:before="240" w:after="100"/>
      </w:pPr>
      <w:r>
        <w:rPr>
          <w:rFonts w:ascii="Arial" w:cs="Arial" w:eastAsia="Arial" w:hAnsi="Arial"/>
          <w:b/>
          <w:bCs/>
          <w:color w:val="0EA5E9"/>
          <w:sz w:val="24"/>
          <w:szCs w:val="24"/>
        </w:rPr>
        <w:t xml:space="preserve">Step 1.1: Initialize Repository in Antigravity</w:t>
      </w:r>
    </w:p>
    <w:p>
      <w:pPr>
        <w:spacing w:before="80" w:after="80"/>
      </w:pPr>
      <w:r>
        <w:rPr>
          <w:rFonts w:ascii="Arial" w:cs="Arial" w:eastAsia="Arial" w:hAnsi="Arial"/>
          <w:color w:val="1E293B"/>
          <w:sz w:val="22"/>
          <w:szCs w:val="22"/>
        </w:rPr>
        <w:t xml:space="preserve">In Antigravity, open Agent Manager and create the first task: 'Initialize a Python library repository for secure-torch with Poetry, following modern packaging best practices.' Set Review Policy to 'Request Review' so you approve the initial structure.</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secure-torch/</w:t>
      </w:r>
    </w:p>
    <w:p>
      <w:pPr>
        <w:shd w:fill="1E293B" w:val="clear"/>
        <w:spacing w:before="100" w:after="100"/>
        <w:ind w:left="360" w:right="360"/>
      </w:pPr>
      <w:r>
        <w:rPr>
          <w:rFonts w:ascii="Courier New" w:cs="Courier New" w:eastAsia="Courier New" w:hAnsi="Courier New"/>
          <w:color w:val="94A3B8"/>
          <w:sz w:val="18"/>
          <w:szCs w:val="18"/>
        </w:rPr>
        <w:t xml:space="preserve">├── src/</w:t>
      </w:r>
    </w:p>
    <w:p>
      <w:pPr>
        <w:shd w:fill="1E293B" w:val="clear"/>
        <w:spacing w:before="100" w:after="100"/>
        <w:ind w:left="360" w:right="360"/>
      </w:pPr>
      <w:r>
        <w:rPr>
          <w:rFonts w:ascii="Courier New" w:cs="Courier New" w:eastAsia="Courier New" w:hAnsi="Courier New"/>
          <w:color w:val="94A3B8"/>
          <w:sz w:val="18"/>
          <w:szCs w:val="18"/>
        </w:rPr>
        <w:t xml:space="preserve">│   └── secure_torch/</w:t>
      </w:r>
    </w:p>
    <w:p>
      <w:pPr>
        <w:shd w:fill="1E293B" w:val="clear"/>
        <w:spacing w:before="100" w:after="100"/>
        <w:ind w:left="360" w:right="360"/>
      </w:pPr>
      <w:r>
        <w:rPr>
          <w:rFonts w:ascii="Courier New" w:cs="Courier New" w:eastAsia="Courier New" w:hAnsi="Courier New"/>
          <w:color w:val="94A3B8"/>
          <w:sz w:val="18"/>
          <w:szCs w:val="18"/>
        </w:rPr>
        <w:t xml:space="preserve">│       ├── __init__.py          # Public API surface</w:t>
      </w:r>
    </w:p>
    <w:p>
      <w:pPr>
        <w:shd w:fill="1E293B" w:val="clear"/>
        <w:spacing w:before="100" w:after="100"/>
        <w:ind w:left="360" w:right="360"/>
      </w:pPr>
      <w:r>
        <w:rPr>
          <w:rFonts w:ascii="Courier New" w:cs="Courier New" w:eastAsia="Courier New" w:hAnsi="Courier New"/>
          <w:color w:val="94A3B8"/>
          <w:sz w:val="18"/>
          <w:szCs w:val="18"/>
        </w:rPr>
        <w:t xml:space="preserve">│       ├── loader.py             # Main load() entry point</w:t>
      </w:r>
    </w:p>
    <w:p>
      <w:pPr>
        <w:shd w:fill="1E293B" w:val="clear"/>
        <w:spacing w:before="100" w:after="100"/>
        <w:ind w:left="360" w:right="360"/>
      </w:pPr>
      <w:r>
        <w:rPr>
          <w:rFonts w:ascii="Courier New" w:cs="Courier New" w:eastAsia="Courier New" w:hAnsi="Courier New"/>
          <w:color w:val="94A3B8"/>
          <w:sz w:val="18"/>
          <w:szCs w:val="18"/>
        </w:rPr>
        <w:t xml:space="preserve">│       ├── formats/</w:t>
      </w:r>
    </w:p>
    <w:p>
      <w:pPr>
        <w:shd w:fill="1E293B" w:val="clear"/>
        <w:spacing w:before="100" w:after="100"/>
        <w:ind w:left="360" w:right="360"/>
      </w:pPr>
      <w:r>
        <w:rPr>
          <w:rFonts w:ascii="Courier New" w:cs="Courier New" w:eastAsia="Courier New" w:hAnsi="Courier New"/>
          <w:color w:val="94A3B8"/>
          <w:sz w:val="18"/>
          <w:szCs w:val="18"/>
        </w:rPr>
        <w:t xml:space="preserve">│       │   ├── safetensors.py    # safetensors reader</w:t>
      </w:r>
    </w:p>
    <w:p>
      <w:pPr>
        <w:shd w:fill="1E293B" w:val="clear"/>
        <w:spacing w:before="100" w:after="100"/>
        <w:ind w:left="360" w:right="360"/>
      </w:pPr>
      <w:r>
        <w:rPr>
          <w:rFonts w:ascii="Courier New" w:cs="Courier New" w:eastAsia="Courier New" w:hAnsi="Courier New"/>
          <w:color w:val="94A3B8"/>
          <w:sz w:val="18"/>
          <w:szCs w:val="18"/>
        </w:rPr>
        <w:t xml:space="preserve">│       │   ├── pickle_safe.py    # Pickle AST walker</w:t>
      </w:r>
    </w:p>
    <w:p>
      <w:pPr>
        <w:shd w:fill="1E293B" w:val="clear"/>
        <w:spacing w:before="100" w:after="100"/>
        <w:ind w:left="360" w:right="360"/>
      </w:pPr>
      <w:r>
        <w:rPr>
          <w:rFonts w:ascii="Courier New" w:cs="Courier New" w:eastAsia="Courier New" w:hAnsi="Courier New"/>
          <w:color w:val="94A3B8"/>
          <w:sz w:val="18"/>
          <w:szCs w:val="18"/>
        </w:rPr>
        <w:t xml:space="preserve">│       │   ├── onnx_loader.py    # ONNX inspector</w:t>
      </w:r>
    </w:p>
    <w:p>
      <w:pPr>
        <w:shd w:fill="1E293B" w:val="clear"/>
        <w:spacing w:before="100" w:after="100"/>
        <w:ind w:left="360" w:right="360"/>
      </w:pPr>
      <w:r>
        <w:rPr>
          <w:rFonts w:ascii="Courier New" w:cs="Courier New" w:eastAsia="Courier New" w:hAnsi="Courier New"/>
          <w:color w:val="94A3B8"/>
          <w:sz w:val="18"/>
          <w:szCs w:val="18"/>
        </w:rPr>
        <w:t xml:space="preserve">│       │   └── coreml.py         # CoreML manifest reader</w:t>
      </w:r>
    </w:p>
    <w:p>
      <w:pPr>
        <w:shd w:fill="1E293B" w:val="clear"/>
        <w:spacing w:before="100" w:after="100"/>
        <w:ind w:left="360" w:right="360"/>
      </w:pPr>
      <w:r>
        <w:rPr>
          <w:rFonts w:ascii="Courier New" w:cs="Courier New" w:eastAsia="Courier New" w:hAnsi="Courier New"/>
          <w:color w:val="94A3B8"/>
          <w:sz w:val="18"/>
          <w:szCs w:val="18"/>
        </w:rPr>
        <w:t xml:space="preserve">│       ├── provenance/           # Phase 2</w:t>
      </w:r>
    </w:p>
    <w:p>
      <w:pPr>
        <w:shd w:fill="1E293B" w:val="clear"/>
        <w:spacing w:before="100" w:after="100"/>
        <w:ind w:left="360" w:right="360"/>
      </w:pPr>
      <w:r>
        <w:rPr>
          <w:rFonts w:ascii="Courier New" w:cs="Courier New" w:eastAsia="Courier New" w:hAnsi="Courier New"/>
          <w:color w:val="94A3B8"/>
          <w:sz w:val="18"/>
          <w:szCs w:val="18"/>
        </w:rPr>
        <w:t xml:space="preserve">│       ├── sbom/                 # Phase 3</w:t>
      </w:r>
    </w:p>
    <w:p>
      <w:pPr>
        <w:shd w:fill="1E293B" w:val="clear"/>
        <w:spacing w:before="100" w:after="100"/>
        <w:ind w:left="360" w:right="360"/>
      </w:pPr>
      <w:r>
        <w:rPr>
          <w:rFonts w:ascii="Courier New" w:cs="Courier New" w:eastAsia="Courier New" w:hAnsi="Courier New"/>
          <w:color w:val="94A3B8"/>
          <w:sz w:val="18"/>
          <w:szCs w:val="18"/>
        </w:rPr>
        <w:t xml:space="preserve">│       └── sandbox/              # Phase 4</w:t>
      </w:r>
    </w:p>
    <w:p>
      <w:pPr>
        <w:shd w:fill="1E293B" w:val="clear"/>
        <w:spacing w:before="100" w:after="100"/>
        <w:ind w:left="360" w:right="360"/>
      </w:pPr>
      <w:r>
        <w:rPr>
          <w:rFonts w:ascii="Courier New" w:cs="Courier New" w:eastAsia="Courier New" w:hAnsi="Courier New"/>
          <w:color w:val="94A3B8"/>
          <w:sz w:val="18"/>
          <w:szCs w:val="18"/>
        </w:rPr>
        <w:t xml:space="preserve">├── tests/</w:t>
      </w:r>
    </w:p>
    <w:p>
      <w:pPr>
        <w:shd w:fill="1E293B" w:val="clear"/>
        <w:spacing w:before="100" w:after="100"/>
        <w:ind w:left="360" w:right="360"/>
      </w:pPr>
      <w:r>
        <w:rPr>
          <w:rFonts w:ascii="Courier New" w:cs="Courier New" w:eastAsia="Courier New" w:hAnsi="Courier New"/>
          <w:color w:val="94A3B8"/>
          <w:sz w:val="18"/>
          <w:szCs w:val="18"/>
        </w:rPr>
        <w:t xml:space="preserve">├── docs/</w:t>
      </w:r>
    </w:p>
    <w:p>
      <w:pPr>
        <w:shd w:fill="1E293B" w:val="clear"/>
        <w:spacing w:before="100" w:after="100"/>
        <w:ind w:left="360" w:right="360"/>
      </w:pPr>
      <w:r>
        <w:rPr>
          <w:rFonts w:ascii="Courier New" w:cs="Courier New" w:eastAsia="Courier New" w:hAnsi="Courier New"/>
          <w:color w:val="94A3B8"/>
          <w:sz w:val="18"/>
          <w:szCs w:val="18"/>
        </w:rPr>
        <w:t xml:space="preserve">├── pyproject.toml</w:t>
      </w:r>
    </w:p>
    <w:p>
      <w:pPr>
        <w:shd w:fill="1E293B" w:val="clear"/>
        <w:spacing w:before="100" w:after="100"/>
        <w:ind w:left="360" w:right="360"/>
      </w:pPr>
      <w:r>
        <w:rPr>
          <w:rFonts w:ascii="Courier New" w:cs="Courier New" w:eastAsia="Courier New" w:hAnsi="Courier New"/>
          <w:color w:val="94A3B8"/>
          <w:sz w:val="18"/>
          <w:szCs w:val="18"/>
        </w:rPr>
        <w:t xml:space="preserve">└── .github/workflows/</w:t>
      </w:r>
    </w:p>
    <w:p>
      <w:pPr>
        <w:spacing w:before="80" w:after="0"/>
      </w:pPr>
    </w:p>
    <w:p>
      <w:pPr>
        <w:pStyle w:val="Heading3"/>
        <w:spacing w:before="240" w:after="100"/>
      </w:pPr>
      <w:r>
        <w:rPr>
          <w:rFonts w:ascii="Arial" w:cs="Arial" w:eastAsia="Arial" w:hAnsi="Arial"/>
          <w:b/>
          <w:bCs/>
          <w:color w:val="0EA5E9"/>
          <w:sz w:val="24"/>
          <w:szCs w:val="24"/>
        </w:rPr>
        <w:t xml:space="preserve">Step 1.2: Implement the Pickle AST Walker</w:t>
      </w:r>
    </w:p>
    <w:p>
      <w:pPr>
        <w:spacing w:before="80" w:after="80"/>
      </w:pPr>
      <w:r>
        <w:rPr>
          <w:rFonts w:ascii="Arial" w:cs="Arial" w:eastAsia="Arial" w:hAnsi="Arial"/>
          <w:color w:val="1E293B"/>
          <w:sz w:val="22"/>
          <w:szCs w:val="22"/>
        </w:rPr>
        <w:t xml:space="preserve">This is the most security-critical component of Phase 1. Instruct the Parser Agent: 'Implement a Pickle opcode parser that walks the bytecode stream using pickletools and raises PickleExecutionError if it encounters REDUCE, BUILD, INST, OBJ, or NEWOBJ opcodes that reference classes outside an explicit allowlist.'</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The Pickle AST walker core logic</w:t>
      </w:r>
    </w:p>
    <w:p>
      <w:pPr>
        <w:shd w:fill="1E293B" w:val="clear"/>
        <w:spacing w:before="100" w:after="100"/>
        <w:ind w:left="360" w:right="360"/>
      </w:pPr>
      <w:r>
        <w:rPr>
          <w:rFonts w:ascii="Courier New" w:cs="Courier New" w:eastAsia="Courier New" w:hAnsi="Courier New"/>
          <w:color w:val="94A3B8"/>
          <w:sz w:val="18"/>
          <w:szCs w:val="18"/>
        </w:rPr>
        <w:t xml:space="preserve">SAFE_REDUCE_TARGETS = {</w:t>
      </w:r>
    </w:p>
    <w:p>
      <w:pPr>
        <w:shd w:fill="1E293B" w:val="clear"/>
        <w:spacing w:before="100" w:after="100"/>
        <w:ind w:left="360" w:right="360"/>
      </w:pPr>
      <w:r>
        <w:rPr>
          <w:rFonts w:ascii="Courier New" w:cs="Courier New" w:eastAsia="Courier New" w:hAnsi="Courier New"/>
          <w:color w:val="94A3B8"/>
          <w:sz w:val="18"/>
          <w:szCs w:val="18"/>
        </w:rPr>
        <w:t xml:space="preserve">    "torch.FloatTensor", "torch.LongTensor",</w:t>
      </w:r>
    </w:p>
    <w:p>
      <w:pPr>
        <w:shd w:fill="1E293B" w:val="clear"/>
        <w:spacing w:before="100" w:after="100"/>
        <w:ind w:left="360" w:right="360"/>
      </w:pPr>
      <w:r>
        <w:rPr>
          <w:rFonts w:ascii="Courier New" w:cs="Courier New" w:eastAsia="Courier New" w:hAnsi="Courier New"/>
          <w:color w:val="94A3B8"/>
          <w:sz w:val="18"/>
          <w:szCs w:val="18"/>
        </w:rPr>
        <w:t xml:space="preserve">    "collections.OrderedDict", "_codecs.encode",</w:t>
      </w:r>
    </w:p>
    <w:p>
      <w:pPr>
        <w:shd w:fill="1E293B" w:val="clear"/>
        <w:spacing w:before="100" w:after="100"/>
        <w:ind w:left="360" w:right="360"/>
      </w:pPr>
      <w:r>
        <w:rPr>
          <w:rFonts w:ascii="Courier New" w:cs="Courier New" w:eastAsia="Courier New" w:hAnsi="Courier New"/>
          <w:color w:val="94A3B8"/>
          <w:sz w:val="18"/>
          <w:szCs w:val="18"/>
        </w:rPr>
        <w:t xml:space="preserve">}</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def walk_pickle(data: bytes, allowlist: set = SAFE_REDUCE_TARGETS):</w:t>
      </w:r>
    </w:p>
    <w:p>
      <w:pPr>
        <w:shd w:fill="1E293B" w:val="clear"/>
        <w:spacing w:before="100" w:after="100"/>
        <w:ind w:left="360" w:right="360"/>
      </w:pPr>
      <w:r>
        <w:rPr>
          <w:rFonts w:ascii="Courier New" w:cs="Courier New" w:eastAsia="Courier New" w:hAnsi="Courier New"/>
          <w:color w:val="94A3B8"/>
          <w:sz w:val="18"/>
          <w:szCs w:val="18"/>
        </w:rPr>
        <w:t xml:space="preserve">    """Walk pickle opcodes without executing. Raise on unsafe calls."""</w:t>
      </w:r>
    </w:p>
    <w:p>
      <w:pPr>
        <w:shd w:fill="1E293B" w:val="clear"/>
        <w:spacing w:before="100" w:after="100"/>
        <w:ind w:left="360" w:right="360"/>
      </w:pPr>
      <w:r>
        <w:rPr>
          <w:rFonts w:ascii="Courier New" w:cs="Courier New" w:eastAsia="Courier New" w:hAnsi="Courier New"/>
          <w:color w:val="94A3B8"/>
          <w:sz w:val="18"/>
          <w:szCs w:val="18"/>
        </w:rPr>
        <w:t xml:space="preserve">    for opcode, arg, pos in pickletools.genops(io.BytesIO(data)):</w:t>
      </w:r>
    </w:p>
    <w:p>
      <w:pPr>
        <w:shd w:fill="1E293B" w:val="clear"/>
        <w:spacing w:before="100" w:after="100"/>
        <w:ind w:left="360" w:right="360"/>
      </w:pPr>
      <w:r>
        <w:rPr>
          <w:rFonts w:ascii="Courier New" w:cs="Courier New" w:eastAsia="Courier New" w:hAnsi="Courier New"/>
          <w:color w:val="94A3B8"/>
          <w:sz w:val="18"/>
          <w:szCs w:val="18"/>
        </w:rPr>
        <w:t xml:space="preserve">        if opcode.name in ('REDUCE', 'BUILD', 'INST') and arg not in allowlist:</w:t>
      </w:r>
    </w:p>
    <w:p>
      <w:pPr>
        <w:shd w:fill="1E293B" w:val="clear"/>
        <w:spacing w:before="100" w:after="100"/>
        <w:ind w:left="360" w:right="360"/>
      </w:pPr>
      <w:r>
        <w:rPr>
          <w:rFonts w:ascii="Courier New" w:cs="Courier New" w:eastAsia="Courier New" w:hAnsi="Courier New"/>
          <w:color w:val="94A3B8"/>
          <w:sz w:val="18"/>
          <w:szCs w:val="18"/>
        </w:rPr>
        <w:t xml:space="preserve">            raise PickleExecutionError(f'Unsafe opcode {opcode.name}: {arg}')</w:t>
      </w:r>
    </w:p>
    <w:p>
      <w:pPr>
        <w:spacing w:before="80" w:after="0"/>
      </w:pPr>
    </w:p>
    <w:p>
      <w:pPr>
        <w:pStyle w:val="Heading3"/>
        <w:spacing w:before="240" w:after="100"/>
      </w:pPr>
      <w:r>
        <w:rPr>
          <w:rFonts w:ascii="Arial" w:cs="Arial" w:eastAsia="Arial" w:hAnsi="Arial"/>
          <w:b/>
          <w:bCs/>
          <w:color w:val="0EA5E9"/>
          <w:sz w:val="24"/>
          <w:szCs w:val="24"/>
        </w:rPr>
        <w:t xml:space="preserve">Step 1.3: Safetensors Integration</w:t>
      </w:r>
    </w:p>
    <w:p>
      <w:pPr>
        <w:spacing w:before="80" w:after="80"/>
      </w:pPr>
      <w:r>
        <w:rPr>
          <w:rFonts w:ascii="Arial" w:cs="Arial" w:eastAsia="Arial" w:hAnsi="Arial"/>
          <w:color w:val="1E293B"/>
          <w:sz w:val="22"/>
          <w:szCs w:val="22"/>
        </w:rPr>
        <w:t xml:space="preserve">The safetensors format (developed by Hugging Face) is the safest available format as it contains no executable code. Instruct the Parser Agent to wrap the Rust-backed safetensors Python binding with header validation:</w:t>
      </w:r>
    </w:p>
    <w:p>
      <w:pPr>
        <w:spacing w:before="80" w:after="0"/>
      </w:pPr>
    </w:p>
    <w:p>
      <w:pPr>
        <w:pStyle w:val="ListParagraph"/>
        <w:numPr>
          <w:ilvl w:val="0"/>
          <w:numId w:val="2"/>
        </w:numPr>
        <w:spacing w:before="60" w:after="60"/>
      </w:pPr>
      <w:r>
        <w:rPr>
          <w:rFonts w:ascii="Arial" w:cs="Arial" w:eastAsia="Arial" w:hAnsi="Arial"/>
          <w:color w:val="1E293B"/>
          <w:sz w:val="22"/>
          <w:szCs w:val="22"/>
        </w:rPr>
        <w:t xml:space="preserve">Validate header size (must be &lt; 100MB to prevent header-bomb attacks)</w:t>
      </w:r>
    </w:p>
    <w:p>
      <w:pPr>
        <w:pStyle w:val="ListParagraph"/>
        <w:numPr>
          <w:ilvl w:val="0"/>
          <w:numId w:val="2"/>
        </w:numPr>
        <w:spacing w:before="60" w:after="60"/>
      </w:pPr>
      <w:r>
        <w:rPr>
          <w:rFonts w:ascii="Arial" w:cs="Arial" w:eastAsia="Arial" w:hAnsi="Arial"/>
          <w:color w:val="1E293B"/>
          <w:sz w:val="22"/>
          <w:szCs w:val="22"/>
        </w:rPr>
        <w:t xml:space="preserve">Verify dtype allowlist (no 'void' or custom types that could encode executable payloads)</w:t>
      </w:r>
    </w:p>
    <w:p>
      <w:pPr>
        <w:pStyle w:val="ListParagraph"/>
        <w:numPr>
          <w:ilvl w:val="0"/>
          <w:numId w:val="2"/>
        </w:numPr>
        <w:spacing w:before="60" w:after="60"/>
      </w:pPr>
      <w:r>
        <w:rPr>
          <w:rFonts w:ascii="Arial" w:cs="Arial" w:eastAsia="Arial" w:hAnsi="Arial"/>
          <w:color w:val="1E293B"/>
          <w:sz w:val="22"/>
          <w:szCs w:val="22"/>
        </w:rPr>
        <w:t xml:space="preserve">Check tensor shape sanity (reject tensors with zero-size or astronomically large dimensions)</w:t>
      </w:r>
    </w:p>
    <w:p>
      <w:pPr>
        <w:spacing w:before="160" w:after="0"/>
      </w:pPr>
    </w:p>
    <w:p>
      <w:pPr>
        <w:pStyle w:val="Heading2"/>
        <w:spacing w:before="320" w:after="120"/>
      </w:pPr>
      <w:r>
        <w:rPr>
          <w:rFonts w:ascii="Arial" w:cs="Arial" w:eastAsia="Arial" w:hAnsi="Arial"/>
          <w:b/>
          <w:bCs/>
          <w:color w:val="1E293B"/>
          <w:sz w:val="28"/>
          <w:szCs w:val="28"/>
        </w:rPr>
        <w:t xml:space="preserve">Phase 2 — Sigstore Provenance Verification (Weeks 3–4)</w:t>
      </w:r>
    </w:p>
    <w:p>
      <w:pPr>
        <w:pStyle w:val="Heading3"/>
        <w:spacing w:before="240" w:after="100"/>
      </w:pPr>
      <w:r>
        <w:rPr>
          <w:rFonts w:ascii="Arial" w:cs="Arial" w:eastAsia="Arial" w:hAnsi="Arial"/>
          <w:b/>
          <w:bCs/>
          <w:color w:val="0EA5E9"/>
          <w:sz w:val="24"/>
          <w:szCs w:val="24"/>
        </w:rPr>
        <w:t xml:space="preserve">Step 2.1: Sigstore Bundle Verification Flow</w:t>
      </w:r>
    </w:p>
    <w:p>
      <w:pPr>
        <w:spacing w:before="80" w:after="80"/>
      </w:pPr>
      <w:r>
        <w:rPr>
          <w:rFonts w:ascii="Arial" w:cs="Arial" w:eastAsia="Arial" w:hAnsi="Arial"/>
          <w:color w:val="1E293B"/>
          <w:sz w:val="22"/>
          <w:szCs w:val="22"/>
        </w:rPr>
        <w:t xml:space="preserve">Sigstore uses keyless signing: model publishers sign using their OIDC identity (GitHub Actions, Google, Microsoft) and the signature is stored in the Rekor transparency log. secure-torch will verify this chain:</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Provenance verification flow</w:t>
      </w:r>
    </w:p>
    <w:p>
      <w:pPr>
        <w:shd w:fill="1E293B" w:val="clear"/>
        <w:spacing w:before="100" w:after="100"/>
        <w:ind w:left="360" w:right="360"/>
      </w:pPr>
      <w:r>
        <w:rPr>
          <w:rFonts w:ascii="Courier New" w:cs="Courier New" w:eastAsia="Courier New" w:hAnsi="Courier New"/>
          <w:color w:val="94A3B8"/>
          <w:sz w:val="18"/>
          <w:szCs w:val="18"/>
        </w:rPr>
        <w:t xml:space="preserve">verifier = st.ProvenanceVerifier(</w:t>
      </w:r>
    </w:p>
    <w:p>
      <w:pPr>
        <w:shd w:fill="1E293B" w:val="clear"/>
        <w:spacing w:before="100" w:after="100"/>
        <w:ind w:left="360" w:right="360"/>
      </w:pPr>
      <w:r>
        <w:rPr>
          <w:rFonts w:ascii="Courier New" w:cs="Courier New" w:eastAsia="Courier New" w:hAnsi="Courier New"/>
          <w:color w:val="94A3B8"/>
          <w:sz w:val="18"/>
          <w:szCs w:val="18"/>
        </w:rPr>
        <w:t xml:space="preserve">    rekor_url='https://rekor.sigstore.dev',</w:t>
      </w:r>
    </w:p>
    <w:p>
      <w:pPr>
        <w:shd w:fill="1E293B" w:val="clear"/>
        <w:spacing w:before="100" w:after="100"/>
        <w:ind w:left="360" w:right="360"/>
      </w:pPr>
      <w:r>
        <w:rPr>
          <w:rFonts w:ascii="Courier New" w:cs="Courier New" w:eastAsia="Courier New" w:hAnsi="Courier New"/>
          <w:color w:val="94A3B8"/>
          <w:sz w:val="18"/>
          <w:szCs w:val="18"/>
        </w:rPr>
        <w:t xml:space="preserve">    expected_issuer='https://accounts.google.com',</w:t>
      </w:r>
    </w:p>
    <w:p>
      <w:pPr>
        <w:shd w:fill="1E293B" w:val="clear"/>
        <w:spacing w:before="100" w:after="100"/>
        <w:ind w:left="360" w:right="360"/>
      </w:pPr>
      <w:r>
        <w:rPr>
          <w:rFonts w:ascii="Courier New" w:cs="Courier New" w:eastAsia="Courier New" w:hAnsi="Courier New"/>
          <w:color w:val="94A3B8"/>
          <w:sz w:val="18"/>
          <w:szCs w:val="18"/>
        </w:rPr>
        <w:t xml:space="preserve">    expected_subject='ml-releases@myorg.com'</w:t>
      </w:r>
    </w:p>
    <w:p>
      <w:pPr>
        <w:shd w:fill="1E293B" w:val="clear"/>
        <w:spacing w:before="100" w:after="100"/>
        <w:ind w:left="360" w:right="360"/>
      </w:pPr>
      <w:r>
        <w:rPr>
          <w:rFonts w:ascii="Courier New" w:cs="Courier New" w:eastAsia="Courier New" w:hAnsi="Courier New"/>
          <w:color w:val="94A3B8"/>
          <w:sz w:val="18"/>
          <w:szCs w:val="18"/>
        </w:rPr>
        <w:t xml:space="preserve">)</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result = verifier.verify(</w:t>
      </w:r>
    </w:p>
    <w:p>
      <w:pPr>
        <w:shd w:fill="1E293B" w:val="clear"/>
        <w:spacing w:before="100" w:after="100"/>
        <w:ind w:left="360" w:right="360"/>
      </w:pPr>
      <w:r>
        <w:rPr>
          <w:rFonts w:ascii="Courier New" w:cs="Courier New" w:eastAsia="Courier New" w:hAnsi="Courier New"/>
          <w:color w:val="94A3B8"/>
          <w:sz w:val="18"/>
          <w:szCs w:val="18"/>
        </w:rPr>
        <w:t xml:space="preserve">    artifact_path="model.safetensors",</w:t>
      </w:r>
    </w:p>
    <w:p>
      <w:pPr>
        <w:shd w:fill="1E293B" w:val="clear"/>
        <w:spacing w:before="100" w:after="100"/>
        <w:ind w:left="360" w:right="360"/>
      </w:pPr>
      <w:r>
        <w:rPr>
          <w:rFonts w:ascii="Courier New" w:cs="Courier New" w:eastAsia="Courier New" w:hAnsi="Courier New"/>
          <w:color w:val="94A3B8"/>
          <w:sz w:val="18"/>
          <w:szCs w:val="18"/>
        </w:rPr>
        <w:t xml:space="preserve">    bundle_path="model.safetensors.sigstore"</w:t>
      </w:r>
    </w:p>
    <w:p>
      <w:pPr>
        <w:shd w:fill="1E293B" w:val="clear"/>
        <w:spacing w:before="100" w:after="100"/>
        <w:ind w:left="360" w:right="360"/>
      </w:pPr>
      <w:r>
        <w:rPr>
          <w:rFonts w:ascii="Courier New" w:cs="Courier New" w:eastAsia="Courier New" w:hAnsi="Courier New"/>
          <w:color w:val="94A3B8"/>
          <w:sz w:val="18"/>
          <w:szCs w:val="18"/>
        </w:rPr>
        <w:t xml:space="preserve">)</w:t>
      </w:r>
    </w:p>
    <w:p>
      <w:pPr>
        <w:shd w:fill="1E293B" w:val="clear"/>
        <w:spacing w:before="100" w:after="100"/>
        <w:ind w:left="360" w:right="360"/>
      </w:pPr>
      <w:r>
        <w:rPr>
          <w:rFonts w:ascii="Courier New" w:cs="Courier New" w:eastAsia="Courier New" w:hAnsi="Courier New"/>
          <w:color w:val="94A3B8"/>
          <w:sz w:val="18"/>
          <w:szCs w:val="18"/>
        </w:rPr>
        <w:t xml:space="preserve"># result.verified == True, result.signer == 'ml-releases@myorg.com'</w:t>
      </w:r>
    </w:p>
    <w:p>
      <w:pPr>
        <w:spacing w:before="80" w:after="0"/>
      </w:pPr>
    </w:p>
    <w:p>
      <w:pPr>
        <w:pStyle w:val="Heading3"/>
        <w:spacing w:before="240" w:after="100"/>
      </w:pPr>
      <w:r>
        <w:rPr>
          <w:rFonts w:ascii="Arial" w:cs="Arial" w:eastAsia="Arial" w:hAnsi="Arial"/>
          <w:b/>
          <w:bCs/>
          <w:color w:val="0EA5E9"/>
          <w:sz w:val="24"/>
          <w:szCs w:val="24"/>
        </w:rPr>
        <w:t xml:space="preserve">Step 2.2: Antigravity Browser Agent for API Testing</w:t>
      </w:r>
    </w:p>
    <w:p>
      <w:pPr>
        <w:spacing w:before="80" w:after="80"/>
      </w:pPr>
      <w:r>
        <w:rPr>
          <w:rFonts w:ascii="Arial" w:cs="Arial" w:eastAsia="Arial" w:hAnsi="Arial"/>
          <w:color w:val="1E293B"/>
          <w:sz w:val="22"/>
          <w:szCs w:val="22"/>
        </w:rPr>
        <w:t xml:space="preserve">Use Antigravity's browser automation to let the Provenance Agent verify real Rekor API responses during development. Instruct the agent: 'Open https://rekor.sigstore.dev/api/v1/log and verify the API is reachable. Then test a known valid Sigstore bundle from the sigstore-python test fixtures against the live Rekor log.'</w:t>
      </w:r>
    </w:p>
    <w:p>
      <w:pPr>
        <w:spacing w:before="80" w:after="0"/>
      </w:pPr>
    </w:p>
    <w:p>
      <w:pPr>
        <w:spacing w:before="80" w:after="80"/>
      </w:pPr>
      <w:r>
        <w:rPr>
          <w:rFonts w:ascii="Arial" w:cs="Arial" w:eastAsia="Arial" w:hAnsi="Arial"/>
          <w:color w:val="1E293B"/>
          <w:sz w:val="22"/>
          <w:szCs w:val="22"/>
        </w:rPr>
        <w:t xml:space="preserve">This workflow replaces the need for mocking and gives you confidence that your Rekor integration handles real-world response formats including pagination and rate limiting.</w:t>
      </w:r>
    </w:p>
    <w:p>
      <w:pPr>
        <w:spacing w:before="160" w:after="0"/>
      </w:pPr>
    </w:p>
    <w:p>
      <w:pPr>
        <w:pStyle w:val="Heading2"/>
        <w:spacing w:before="320" w:after="120"/>
      </w:pPr>
      <w:r>
        <w:rPr>
          <w:rFonts w:ascii="Arial" w:cs="Arial" w:eastAsia="Arial" w:hAnsi="Arial"/>
          <w:b/>
          <w:bCs/>
          <w:color w:val="1E293B"/>
          <w:sz w:val="28"/>
          <w:szCs w:val="28"/>
        </w:rPr>
        <w:t xml:space="preserve">Phase 3 — SBOM Parsing &amp; OPA Policy Engine (Weeks 5–6)</w:t>
      </w:r>
    </w:p>
    <w:p>
      <w:pPr>
        <w:pStyle w:val="Heading3"/>
        <w:spacing w:before="240" w:after="100"/>
      </w:pPr>
      <w:r>
        <w:rPr>
          <w:rFonts w:ascii="Arial" w:cs="Arial" w:eastAsia="Arial" w:hAnsi="Arial"/>
          <w:b/>
          <w:bCs/>
          <w:color w:val="0EA5E9"/>
          <w:sz w:val="24"/>
          <w:szCs w:val="24"/>
        </w:rPr>
        <w:t xml:space="preserve">Step 3.1: SPDX AI Profile Support</w:t>
      </w:r>
    </w:p>
    <w:p>
      <w:pPr>
        <w:spacing w:before="80" w:after="80"/>
      </w:pPr>
      <w:r>
        <w:rPr>
          <w:rFonts w:ascii="Arial" w:cs="Arial" w:eastAsia="Arial" w:hAnsi="Arial"/>
          <w:color w:val="1E293B"/>
          <w:sz w:val="22"/>
          <w:szCs w:val="22"/>
        </w:rPr>
        <w:t xml:space="preserve">The SPDX AI Profile (an extension to SPDX 2.3 / 3.0) adds fields for model cards, training datasets, and algorithmic transparency. secure-torch parses these manifests to extract licensing, training data provenance, and known-vulnerability records:</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Expected SPDX AI Profile manifest (JSON format)</w:t>
      </w:r>
    </w:p>
    <w:p>
      <w:pPr>
        <w:shd w:fill="1E293B" w:val="clear"/>
        <w:spacing w:before="100" w:after="100"/>
        <w:ind w:left="360" w:right="360"/>
      </w:pPr>
      <w:r>
        <w:rPr>
          <w:rFonts w:ascii="Courier New" w:cs="Courier New" w:eastAsia="Courier New" w:hAnsi="Courier New"/>
          <w:color w:val="94A3B8"/>
          <w:sz w:val="18"/>
          <w:szCs w:val="18"/>
        </w:rPr>
        <w:t xml:space="preserve">{</w:t>
      </w:r>
    </w:p>
    <w:p>
      <w:pPr>
        <w:shd w:fill="1E293B" w:val="clear"/>
        <w:spacing w:before="100" w:after="100"/>
        <w:ind w:left="360" w:right="360"/>
      </w:pPr>
      <w:r>
        <w:rPr>
          <w:rFonts w:ascii="Courier New" w:cs="Courier New" w:eastAsia="Courier New" w:hAnsi="Courier New"/>
          <w:color w:val="94A3B8"/>
          <w:sz w:val="18"/>
          <w:szCs w:val="18"/>
        </w:rPr>
        <w:t xml:space="preserve">  "spdxVersion": "SPDX-3.0",</w:t>
      </w:r>
    </w:p>
    <w:p>
      <w:pPr>
        <w:shd w:fill="1E293B" w:val="clear"/>
        <w:spacing w:before="100" w:after="100"/>
        <w:ind w:left="360" w:right="360"/>
      </w:pPr>
      <w:r>
        <w:rPr>
          <w:rFonts w:ascii="Courier New" w:cs="Courier New" w:eastAsia="Courier New" w:hAnsi="Courier New"/>
          <w:color w:val="94A3B8"/>
          <w:sz w:val="18"/>
          <w:szCs w:val="18"/>
        </w:rPr>
        <w:t xml:space="preserve">  "aiProfile": {</w:t>
      </w:r>
    </w:p>
    <w:p>
      <w:pPr>
        <w:shd w:fill="1E293B" w:val="clear"/>
        <w:spacing w:before="100" w:after="100"/>
        <w:ind w:left="360" w:right="360"/>
      </w:pPr>
      <w:r>
        <w:rPr>
          <w:rFonts w:ascii="Courier New" w:cs="Courier New" w:eastAsia="Courier New" w:hAnsi="Courier New"/>
          <w:color w:val="94A3B8"/>
          <w:sz w:val="18"/>
          <w:szCs w:val="18"/>
        </w:rPr>
        <w:t xml:space="preserve">    "modelType": "transformer",</w:t>
      </w:r>
    </w:p>
    <w:p>
      <w:pPr>
        <w:shd w:fill="1E293B" w:val="clear"/>
        <w:spacing w:before="100" w:after="100"/>
        <w:ind w:left="360" w:right="360"/>
      </w:pPr>
      <w:r>
        <w:rPr>
          <w:rFonts w:ascii="Courier New" w:cs="Courier New" w:eastAsia="Courier New" w:hAnsi="Courier New"/>
          <w:color w:val="94A3B8"/>
          <w:sz w:val="18"/>
          <w:szCs w:val="18"/>
        </w:rPr>
        <w:t xml:space="preserve">    "trainingDatasets": [{"name": "The Pile", "license": "MIT"}],</w:t>
      </w:r>
    </w:p>
    <w:p>
      <w:pPr>
        <w:shd w:fill="1E293B" w:val="clear"/>
        <w:spacing w:before="100" w:after="100"/>
        <w:ind w:left="360" w:right="360"/>
      </w:pPr>
      <w:r>
        <w:rPr>
          <w:rFonts w:ascii="Courier New" w:cs="Courier New" w:eastAsia="Courier New" w:hAnsi="Courier New"/>
          <w:color w:val="94A3B8"/>
          <w:sz w:val="18"/>
          <w:szCs w:val="18"/>
        </w:rPr>
        <w:t xml:space="preserve">    "knownVulnerabilities": [],</w:t>
      </w:r>
    </w:p>
    <w:p>
      <w:pPr>
        <w:shd w:fill="1E293B" w:val="clear"/>
        <w:spacing w:before="100" w:after="100"/>
        <w:ind w:left="360" w:right="360"/>
      </w:pPr>
      <w:r>
        <w:rPr>
          <w:rFonts w:ascii="Courier New" w:cs="Courier New" w:eastAsia="Courier New" w:hAnsi="Courier New"/>
          <w:color w:val="94A3B8"/>
          <w:sz w:val="18"/>
          <w:szCs w:val="18"/>
        </w:rPr>
        <w:t xml:space="preserve">    "modelCard": "https://huggingface.co/org/model"</w:t>
      </w:r>
    </w:p>
    <w:p>
      <w:pPr>
        <w:shd w:fill="1E293B" w:val="clear"/>
        <w:spacing w:before="100" w:after="100"/>
        <w:ind w:left="360" w:right="360"/>
      </w:pPr>
      <w:r>
        <w:rPr>
          <w:rFonts w:ascii="Courier New" w:cs="Courier New" w:eastAsia="Courier New" w:hAnsi="Courier New"/>
          <w:color w:val="94A3B8"/>
          <w:sz w:val="18"/>
          <w:szCs w:val="18"/>
        </w:rPr>
        <w:t xml:space="preserve">  }</w:t>
      </w:r>
    </w:p>
    <w:p>
      <w:pPr>
        <w:shd w:fill="1E293B" w:val="clear"/>
        <w:spacing w:before="100" w:after="100"/>
        <w:ind w:left="360" w:right="360"/>
      </w:pPr>
      <w:r>
        <w:rPr>
          <w:rFonts w:ascii="Courier New" w:cs="Courier New" w:eastAsia="Courier New" w:hAnsi="Courier New"/>
          <w:color w:val="94A3B8"/>
          <w:sz w:val="18"/>
          <w:szCs w:val="18"/>
        </w:rPr>
        <w:t xml:space="preserve">}</w:t>
      </w:r>
    </w:p>
    <w:p>
      <w:pPr>
        <w:spacing w:before="80" w:after="0"/>
      </w:pPr>
    </w:p>
    <w:p>
      <w:pPr>
        <w:pStyle w:val="Heading3"/>
        <w:spacing w:before="240" w:after="100"/>
      </w:pPr>
      <w:r>
        <w:rPr>
          <w:rFonts w:ascii="Arial" w:cs="Arial" w:eastAsia="Arial" w:hAnsi="Arial"/>
          <w:b/>
          <w:bCs/>
          <w:color w:val="0EA5E9"/>
          <w:sz w:val="24"/>
          <w:szCs w:val="24"/>
        </w:rPr>
        <w:t xml:space="preserve">Step 3.2: OPA Policy Enforcement</w:t>
      </w:r>
    </w:p>
    <w:p>
      <w:pPr>
        <w:spacing w:before="80" w:after="80"/>
      </w:pPr>
      <w:r>
        <w:rPr>
          <w:rFonts w:ascii="Arial" w:cs="Arial" w:eastAsia="Arial" w:hAnsi="Arial"/>
          <w:color w:val="1E293B"/>
          <w:sz w:val="22"/>
          <w:szCs w:val="22"/>
        </w:rPr>
        <w:t xml:space="preserve">Open Policy Agent (OPA) Rego policies allow organizations to express custom model loading rules. Instruct the SBOM Agent to implement a policy runner that evaluates user-supplied .rego files against the parsed SBOM:</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Example OPA policy: block GPL-licensed model weights in production</w:t>
      </w:r>
    </w:p>
    <w:p>
      <w:pPr>
        <w:shd w:fill="1E293B" w:val="clear"/>
        <w:spacing w:before="100" w:after="100"/>
        <w:ind w:left="360" w:right="360"/>
      </w:pPr>
      <w:r>
        <w:rPr>
          <w:rFonts w:ascii="Courier New" w:cs="Courier New" w:eastAsia="Courier New" w:hAnsi="Courier New"/>
          <w:color w:val="94A3B8"/>
          <w:sz w:val="18"/>
          <w:szCs w:val="18"/>
        </w:rPr>
        <w:t xml:space="preserve">package secure_torch.policy</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deny[msg] {</w:t>
      </w:r>
    </w:p>
    <w:p>
      <w:pPr>
        <w:shd w:fill="1E293B" w:val="clear"/>
        <w:spacing w:before="100" w:after="100"/>
        <w:ind w:left="360" w:right="360"/>
      </w:pPr>
      <w:r>
        <w:rPr>
          <w:rFonts w:ascii="Courier New" w:cs="Courier New" w:eastAsia="Courier New" w:hAnsi="Courier New"/>
          <w:color w:val="94A3B8"/>
          <w:sz w:val="18"/>
          <w:szCs w:val="18"/>
        </w:rPr>
        <w:t xml:space="preserve">    ds := input.aiProfile.trainingDatasets[_]</w:t>
      </w:r>
    </w:p>
    <w:p>
      <w:pPr>
        <w:shd w:fill="1E293B" w:val="clear"/>
        <w:spacing w:before="100" w:after="100"/>
        <w:ind w:left="360" w:right="360"/>
      </w:pPr>
      <w:r>
        <w:rPr>
          <w:rFonts w:ascii="Courier New" w:cs="Courier New" w:eastAsia="Courier New" w:hAnsi="Courier New"/>
          <w:color w:val="94A3B8"/>
          <w:sz w:val="18"/>
          <w:szCs w:val="18"/>
        </w:rPr>
        <w:t xml:space="preserve">    startswith(ds.license, "GPL")</w:t>
      </w:r>
    </w:p>
    <w:p>
      <w:pPr>
        <w:shd w:fill="1E293B" w:val="clear"/>
        <w:spacing w:before="100" w:after="100"/>
        <w:ind w:left="360" w:right="360"/>
      </w:pPr>
      <w:r>
        <w:rPr>
          <w:rFonts w:ascii="Courier New" w:cs="Courier New" w:eastAsia="Courier New" w:hAnsi="Courier New"/>
          <w:color w:val="94A3B8"/>
          <w:sz w:val="18"/>
          <w:szCs w:val="18"/>
        </w:rPr>
        <w:t xml:space="preserve">    input.environment == "production"</w:t>
      </w:r>
    </w:p>
    <w:p>
      <w:pPr>
        <w:shd w:fill="1E293B" w:val="clear"/>
        <w:spacing w:before="100" w:after="100"/>
        <w:ind w:left="360" w:right="360"/>
      </w:pPr>
      <w:r>
        <w:rPr>
          <w:rFonts w:ascii="Courier New" w:cs="Courier New" w:eastAsia="Courier New" w:hAnsi="Courier New"/>
          <w:color w:val="94A3B8"/>
          <w:sz w:val="18"/>
          <w:szCs w:val="18"/>
        </w:rPr>
        <w:t xml:space="preserve">    msg := sprintf("GPL dataset %v blocked in production", [ds.name])</w:t>
      </w:r>
    </w:p>
    <w:p>
      <w:pPr>
        <w:shd w:fill="1E293B" w:val="clear"/>
        <w:spacing w:before="100" w:after="100"/>
        <w:ind w:left="360" w:right="360"/>
      </w:pPr>
      <w:r>
        <w:rPr>
          <w:rFonts w:ascii="Courier New" w:cs="Courier New" w:eastAsia="Courier New" w:hAnsi="Courier New"/>
          <w:color w:val="94A3B8"/>
          <w:sz w:val="18"/>
          <w:szCs w:val="18"/>
        </w:rPr>
        <w:t xml:space="preserve">}</w:t>
      </w:r>
    </w:p>
    <w:p>
      <w:pPr>
        <w:spacing w:before="160" w:after="0"/>
      </w:pPr>
    </w:p>
    <w:p>
      <w:pPr>
        <w:pStyle w:val="Heading2"/>
        <w:spacing w:before="320" w:after="120"/>
      </w:pPr>
      <w:r>
        <w:rPr>
          <w:rFonts w:ascii="Arial" w:cs="Arial" w:eastAsia="Arial" w:hAnsi="Arial"/>
          <w:b/>
          <w:bCs/>
          <w:color w:val="1E293B"/>
          <w:sz w:val="28"/>
          <w:szCs w:val="28"/>
        </w:rPr>
        <w:t xml:space="preserve">Phase 4 — seccomp Runtime Sandbox (Weeks 7–8)</w:t>
      </w:r>
    </w:p>
    <w:p>
      <w:pPr>
        <w:pStyle w:val="Heading3"/>
        <w:spacing w:before="240" w:after="100"/>
      </w:pPr>
      <w:r>
        <w:rPr>
          <w:rFonts w:ascii="Arial" w:cs="Arial" w:eastAsia="Arial" w:hAnsi="Arial"/>
          <w:b/>
          <w:bCs/>
          <w:color w:val="0EA5E9"/>
          <w:sz w:val="24"/>
          <w:szCs w:val="24"/>
        </w:rPr>
        <w:t xml:space="preserve">Step 4.1: Sandbox Architecture</w:t>
      </w:r>
    </w:p>
    <w:p>
      <w:pPr>
        <w:spacing w:before="80" w:after="80"/>
      </w:pPr>
      <w:r>
        <w:rPr>
          <w:rFonts w:ascii="Arial" w:cs="Arial" w:eastAsia="Arial" w:hAnsi="Arial"/>
          <w:color w:val="1E293B"/>
          <w:sz w:val="22"/>
          <w:szCs w:val="22"/>
        </w:rPr>
        <w:t xml:space="preserve">For legacy Pickle models that cannot be migrated to safetensors, secure-torch provides a last-resort sandbox: the model is loaded in a fork()-ed child process with a strictly allowlisted seccomp-BPF filter. Only syscalls required for tensor deserialization are permitted. Any attempt to call execve, socket, or open on unexpected paths kills the child process immediately.</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seccomp allowlist for sandbox child process</w:t>
      </w:r>
    </w:p>
    <w:p>
      <w:pPr>
        <w:shd w:fill="1E293B" w:val="clear"/>
        <w:spacing w:before="100" w:after="100"/>
        <w:ind w:left="360" w:right="360"/>
      </w:pPr>
      <w:r>
        <w:rPr>
          <w:rFonts w:ascii="Courier New" w:cs="Courier New" w:eastAsia="Courier New" w:hAnsi="Courier New"/>
          <w:color w:val="94A3B8"/>
          <w:sz w:val="18"/>
          <w:szCs w:val="18"/>
        </w:rPr>
        <w:t xml:space="preserve">SANDBOX_SYSCALL_ALLOW = [</w:t>
      </w:r>
    </w:p>
    <w:p>
      <w:pPr>
        <w:shd w:fill="1E293B" w:val="clear"/>
        <w:spacing w:before="100" w:after="100"/>
        <w:ind w:left="360" w:right="360"/>
      </w:pPr>
      <w:r>
        <w:rPr>
          <w:rFonts w:ascii="Courier New" w:cs="Courier New" w:eastAsia="Courier New" w:hAnsi="Courier New"/>
          <w:color w:val="94A3B8"/>
          <w:sz w:val="18"/>
          <w:szCs w:val="18"/>
        </w:rPr>
        <w:t xml:space="preserve">    'read', 'write', 'mmap', 'munmap', 'brk',</w:t>
      </w:r>
    </w:p>
    <w:p>
      <w:pPr>
        <w:shd w:fill="1E293B" w:val="clear"/>
        <w:spacing w:before="100" w:after="100"/>
        <w:ind w:left="360" w:right="360"/>
      </w:pPr>
      <w:r>
        <w:rPr>
          <w:rFonts w:ascii="Courier New" w:cs="Courier New" w:eastAsia="Courier New" w:hAnsi="Courier New"/>
          <w:color w:val="94A3B8"/>
          <w:sz w:val="18"/>
          <w:szCs w:val="18"/>
        </w:rPr>
        <w:t xml:space="preserve">    'mprotect',  # Required by Python allocator</w:t>
      </w:r>
    </w:p>
    <w:p>
      <w:pPr>
        <w:shd w:fill="1E293B" w:val="clear"/>
        <w:spacing w:before="100" w:after="100"/>
        <w:ind w:left="360" w:right="360"/>
      </w:pPr>
      <w:r>
        <w:rPr>
          <w:rFonts w:ascii="Courier New" w:cs="Courier New" w:eastAsia="Courier New" w:hAnsi="Courier New"/>
          <w:color w:val="94A3B8"/>
          <w:sz w:val="18"/>
          <w:szCs w:val="18"/>
        </w:rPr>
        <w:t xml:space="preserve">    'futex',     # Required by threading</w:t>
      </w:r>
    </w:p>
    <w:p>
      <w:pPr>
        <w:shd w:fill="1E293B" w:val="clear"/>
        <w:spacing w:before="100" w:after="100"/>
        <w:ind w:left="360" w:right="360"/>
      </w:pPr>
      <w:r>
        <w:rPr>
          <w:rFonts w:ascii="Courier New" w:cs="Courier New" w:eastAsia="Courier New" w:hAnsi="Courier New"/>
          <w:color w:val="94A3B8"/>
          <w:sz w:val="18"/>
          <w:szCs w:val="18"/>
        </w:rPr>
        <w:t xml:space="preserve">    'exit_group' # Graceful exit</w:t>
      </w:r>
    </w:p>
    <w:p>
      <w:pPr>
        <w:shd w:fill="1E293B" w:val="clear"/>
        <w:spacing w:before="100" w:after="100"/>
        <w:ind w:left="360" w:right="360"/>
      </w:pPr>
      <w:r>
        <w:rPr>
          <w:rFonts w:ascii="Courier New" w:cs="Courier New" w:eastAsia="Courier New" w:hAnsi="Courier New"/>
          <w:color w:val="94A3B8"/>
          <w:sz w:val="18"/>
          <w:szCs w:val="18"/>
        </w:rPr>
        <w:t xml:space="preserve">    # execve, socket, bind, connect -&gt; BLOCKED -&gt; SIGSYS</w:t>
      </w:r>
    </w:p>
    <w:p>
      <w:pPr>
        <w:shd w:fill="1E293B" w:val="clear"/>
        <w:spacing w:before="100" w:after="100"/>
        <w:ind w:left="360" w:right="360"/>
      </w:pPr>
      <w:r>
        <w:rPr>
          <w:rFonts w:ascii="Courier New" w:cs="Courier New" w:eastAsia="Courier New" w:hAnsi="Courier New"/>
          <w:color w:val="94A3B8"/>
          <w:sz w:val="18"/>
          <w:szCs w:val="18"/>
        </w:rPr>
        <w:t xml:space="preserve">]</w:t>
      </w:r>
    </w:p>
    <w:p>
      <w:pPr>
        <w:spacing w:before="80" w:after="0"/>
      </w:pPr>
    </w:p>
    <w:p>
      <w:pPr>
        <w:pStyle w:val="Heading3"/>
        <w:spacing w:before="240" w:after="100"/>
      </w:pPr>
      <w:r>
        <w:rPr>
          <w:rFonts w:ascii="Arial" w:cs="Arial" w:eastAsia="Arial" w:hAnsi="Arial"/>
          <w:b/>
          <w:bCs/>
          <w:color w:val="0EA5E9"/>
          <w:sz w:val="24"/>
          <w:szCs w:val="24"/>
        </w:rPr>
        <w:t xml:space="preserve">Step 4.2: Wasmtime Alternative Sandbox</w:t>
      </w:r>
    </w:p>
    <w:p>
      <w:pPr>
        <w:spacing w:before="80" w:after="80"/>
      </w:pPr>
      <w:r>
        <w:rPr>
          <w:rFonts w:ascii="Arial" w:cs="Arial" w:eastAsia="Arial" w:hAnsi="Arial"/>
          <w:color w:val="1E293B"/>
          <w:sz w:val="22"/>
          <w:szCs w:val="22"/>
        </w:rPr>
        <w:t xml:space="preserve">For environments where seccomp is unavailable (macOS, Windows), secure-torch provides a WASM-based sandbox using Wasmtime. The Pickle deserialization logic is compiled to WebAssembly and executed in a memory-isolated WASM instance with no host function imports — providing equivalent isolation on all platforms.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CFDF5" w:val="clear"/>
            <w:tcMar>
              <w:top w:type="dxa" w:w="120"/>
              <w:left w:type="dxa" w:w="200"/>
              <w:bottom w:type="dxa" w:w="120"/>
              <w:right w:type="dxa" w:w="200"/>
            </w:tcMar>
          </w:tcPr>
          <w:p>
            <w:pPr>
              <w:spacing w:before="0" w:after="40"/>
            </w:pPr>
            <w:r>
              <w:rPr>
                <w:rFonts w:ascii="Arial" w:cs="Arial" w:eastAsia="Arial" w:hAnsi="Arial"/>
                <w:b/>
                <w:bCs/>
                <w:color w:val="065F46"/>
                <w:sz w:val="22"/>
                <w:szCs w:val="22"/>
              </w:rPr>
              <w:t xml:space="preserve">🔐 Security Note for Sandbox Agent</w:t>
            </w:r>
          </w:p>
          <w:p>
            <w:pPr>
              <w:spacing w:before="0" w:after="0"/>
            </w:pPr>
            <w:r>
              <w:rPr>
                <w:rFonts w:ascii="Arial" w:cs="Arial" w:eastAsia="Arial" w:hAnsi="Arial"/>
                <w:color w:val="1E293B"/>
                <w:sz w:val="21"/>
                <w:szCs w:val="21"/>
              </w:rPr>
              <w:t xml:space="preserve">Instruct the Sandbox Agent to use Antigravity's Planning Mode for this phase. The seccomp profile must be reviewed manually before approval — set Review Policy to 'Request Review' for all changes to sandbox/ directory. Have the QA Agent run the CVE regression suite (torch.load() with malicious pickle payloads) against the sandbox to validate effectiveness.</w:t>
            </w:r>
          </w:p>
        </w:tc>
      </w:tr>
    </w:tbl>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Testing Strategy</w:t>
      </w:r>
    </w:p>
    <w:p>
      <w:pPr>
        <w:pStyle w:val="Heading2"/>
        <w:spacing w:before="320" w:after="120"/>
      </w:pPr>
      <w:r>
        <w:rPr>
          <w:rFonts w:ascii="Arial" w:cs="Arial" w:eastAsia="Arial" w:hAnsi="Arial"/>
          <w:b/>
          <w:bCs/>
          <w:color w:val="1E293B"/>
          <w:sz w:val="28"/>
          <w:szCs w:val="28"/>
        </w:rPr>
        <w:t xml:space="preserve">Test Suite Structure</w:t>
      </w:r>
    </w:p>
    <w:p>
      <w:pPr>
        <w:spacing w:before="80" w:after="80"/>
      </w:pPr>
      <w:r>
        <w:rPr>
          <w:rFonts w:ascii="Arial" w:cs="Arial" w:eastAsia="Arial" w:hAnsi="Arial"/>
          <w:color w:val="1E293B"/>
          <w:sz w:val="22"/>
          <w:szCs w:val="22"/>
        </w:rPr>
        <w:t xml:space="preserve">Instruct the QA Agent to maintain a four-tier test pyramid:</w:t>
      </w:r>
    </w:p>
    <w:p>
      <w:pPr>
        <w:spacing w:before="80" w:after="0"/>
      </w:pPr>
    </w:p>
    <w:p>
      <w:pPr>
        <w:pStyle w:val="ListParagraph"/>
        <w:numPr>
          <w:ilvl w:val="0"/>
          <w:numId w:val="2"/>
        </w:numPr>
        <w:spacing w:before="60" w:after="60"/>
      </w:pPr>
      <w:r>
        <w:rPr>
          <w:rFonts w:ascii="Arial" w:cs="Arial" w:eastAsia="Arial" w:hAnsi="Arial"/>
          <w:b/>
          <w:bCs/>
          <w:color w:val="1E293B"/>
          <w:sz w:val="22"/>
          <w:szCs w:val="22"/>
        </w:rPr>
        <w:t xml:space="preserve">~200 tests covering each parser, verifier, and policy evaluator in isolation. Run on every commit via Antigravity's CI integration. </w:t>
      </w:r>
      <w:r>
        <w:rPr>
          <w:rFonts w:ascii="Arial" w:cs="Arial" w:eastAsia="Arial" w:hAnsi="Arial"/>
          <w:color w:val="1E293B"/>
          <w:sz w:val="22"/>
          <w:szCs w:val="22"/>
        </w:rPr>
        <w:t xml:space="preserve">Unit Tests</w:t>
      </w:r>
    </w:p>
    <w:p>
      <w:pPr>
        <w:pStyle w:val="ListParagraph"/>
        <w:numPr>
          <w:ilvl w:val="0"/>
          <w:numId w:val="2"/>
        </w:numPr>
        <w:spacing w:before="60" w:after="60"/>
      </w:pPr>
      <w:r>
        <w:rPr>
          <w:rFonts w:ascii="Arial" w:cs="Arial" w:eastAsia="Arial" w:hAnsi="Arial"/>
          <w:b/>
          <w:bCs/>
          <w:color w:val="1E293B"/>
          <w:sz w:val="22"/>
          <w:szCs w:val="22"/>
        </w:rPr>
        <w:t xml:space="preserve">~50 tests using real model files from a private test fixture repository (safetensors, ONNX, legacy PyTorch .pth). Validate full load() path end-to-end. </w:t>
      </w:r>
      <w:r>
        <w:rPr>
          <w:rFonts w:ascii="Arial" w:cs="Arial" w:eastAsia="Arial" w:hAnsi="Arial"/>
          <w:color w:val="1E293B"/>
          <w:sz w:val="22"/>
          <w:szCs w:val="22"/>
        </w:rPr>
        <w:t xml:space="preserve">Integration Tests</w:t>
      </w:r>
    </w:p>
    <w:p>
      <w:pPr>
        <w:pStyle w:val="ListParagraph"/>
        <w:numPr>
          <w:ilvl w:val="0"/>
          <w:numId w:val="2"/>
        </w:numPr>
        <w:spacing w:before="60" w:after="60"/>
      </w:pPr>
      <w:r>
        <w:rPr>
          <w:rFonts w:ascii="Arial" w:cs="Arial" w:eastAsia="Arial" w:hAnsi="Arial"/>
          <w:b/>
          <w:bCs/>
          <w:color w:val="1E293B"/>
          <w:sz w:val="22"/>
          <w:szCs w:val="22"/>
        </w:rPr>
        <w:t xml:space="preserve">~30 tests — one per known ML loader CVE — that use the actual malicious payloads (sanitized) to verify secure-torch blocks them. This is the library's highest-value test category. </w:t>
      </w:r>
      <w:r>
        <w:rPr>
          <w:rFonts w:ascii="Arial" w:cs="Arial" w:eastAsia="Arial" w:hAnsi="Arial"/>
          <w:color w:val="1E293B"/>
          <w:sz w:val="22"/>
          <w:szCs w:val="22"/>
        </w:rPr>
        <w:t xml:space="preserve">CVE Regression Tests</w:t>
      </w:r>
    </w:p>
    <w:p>
      <w:pPr>
        <w:pStyle w:val="ListParagraph"/>
        <w:numPr>
          <w:ilvl w:val="0"/>
          <w:numId w:val="2"/>
        </w:numPr>
        <w:spacing w:before="60" w:after="60"/>
      </w:pPr>
      <w:r>
        <w:rPr>
          <w:rFonts w:ascii="Arial" w:cs="Arial" w:eastAsia="Arial" w:hAnsi="Arial"/>
          <w:b/>
          <w:bCs/>
          <w:color w:val="1E293B"/>
          <w:sz w:val="22"/>
          <w:szCs w:val="22"/>
        </w:rPr>
        <w:t xml:space="preserve">Hypothesis-based property testing on the Pickle AST walker and safetensors header parser. Antigravity's QA Agent runs fuzz sessions as background tasks during idle periods. </w:t>
      </w:r>
      <w:r>
        <w:rPr>
          <w:rFonts w:ascii="Arial" w:cs="Arial" w:eastAsia="Arial" w:hAnsi="Arial"/>
          <w:color w:val="1E293B"/>
          <w:sz w:val="22"/>
          <w:szCs w:val="22"/>
        </w:rPr>
        <w:t xml:space="preserve">Fuzzing</w:t>
      </w:r>
    </w:p>
    <w:p>
      <w:pPr>
        <w:spacing w:before="160" w:after="0"/>
      </w:pPr>
    </w:p>
    <w:p>
      <w:pPr>
        <w:pStyle w:val="Heading2"/>
        <w:spacing w:before="320" w:after="120"/>
      </w:pPr>
      <w:r>
        <w:rPr>
          <w:rFonts w:ascii="Arial" w:cs="Arial" w:eastAsia="Arial" w:hAnsi="Arial"/>
          <w:b/>
          <w:bCs/>
          <w:color w:val="1E293B"/>
          <w:sz w:val="28"/>
          <w:szCs w:val="28"/>
        </w:rPr>
        <w:t xml:space="preserve">CVE Regression Test Examples</w:t>
      </w:r>
    </w:p>
    <w:p>
      <w:pPr>
        <w:shd w:fill="1E293B" w:val="clear"/>
        <w:spacing w:before="100" w:after="100"/>
        <w:ind w:left="360" w:right="360"/>
      </w:pPr>
      <w:r>
        <w:rPr>
          <w:rFonts w:ascii="Courier New" w:cs="Courier New" w:eastAsia="Courier New" w:hAnsi="Courier New"/>
          <w:color w:val="94A3B8"/>
          <w:sz w:val="18"/>
          <w:szCs w:val="18"/>
        </w:rPr>
        <w:t xml:space="preserve"># Test: CVE-2024-5187 — ONNX metadata RCE</w:t>
      </w:r>
    </w:p>
    <w:p>
      <w:pPr>
        <w:shd w:fill="1E293B" w:val="clear"/>
        <w:spacing w:before="100" w:after="100"/>
        <w:ind w:left="360" w:right="360"/>
      </w:pPr>
      <w:r>
        <w:rPr>
          <w:rFonts w:ascii="Courier New" w:cs="Courier New" w:eastAsia="Courier New" w:hAnsi="Courier New"/>
          <w:color w:val="94A3B8"/>
          <w:sz w:val="18"/>
          <w:szCs w:val="18"/>
        </w:rPr>
        <w:t xml:space="preserve">def test_onnx_rce_blocked():</w:t>
      </w:r>
    </w:p>
    <w:p>
      <w:pPr>
        <w:shd w:fill="1E293B" w:val="clear"/>
        <w:spacing w:before="100" w:after="100"/>
        <w:ind w:left="360" w:right="360"/>
      </w:pPr>
      <w:r>
        <w:rPr>
          <w:rFonts w:ascii="Courier New" w:cs="Courier New" w:eastAsia="Courier New" w:hAnsi="Courier New"/>
          <w:color w:val="94A3B8"/>
          <w:sz w:val="18"/>
          <w:szCs w:val="18"/>
        </w:rPr>
        <w:t xml:space="preserve">    """Malicious ONNX model with __reduce__ in metadata should be blocked."""</w:t>
      </w:r>
    </w:p>
    <w:p>
      <w:pPr>
        <w:shd w:fill="1E293B" w:val="clear"/>
        <w:spacing w:before="100" w:after="100"/>
        <w:ind w:left="360" w:right="360"/>
      </w:pPr>
      <w:r>
        <w:rPr>
          <w:rFonts w:ascii="Courier New" w:cs="Courier New" w:eastAsia="Courier New" w:hAnsi="Courier New"/>
          <w:color w:val="94A3B8"/>
          <w:sz w:val="18"/>
          <w:szCs w:val="18"/>
        </w:rPr>
        <w:t xml:space="preserve">    with pytest.raises(st.UnsafeModelError):</w:t>
      </w:r>
    </w:p>
    <w:p>
      <w:pPr>
        <w:shd w:fill="1E293B" w:val="clear"/>
        <w:spacing w:before="100" w:after="100"/>
        <w:ind w:left="360" w:right="360"/>
      </w:pPr>
      <w:r>
        <w:rPr>
          <w:rFonts w:ascii="Courier New" w:cs="Courier New" w:eastAsia="Courier New" w:hAnsi="Courier New"/>
          <w:color w:val="94A3B8"/>
          <w:sz w:val="18"/>
          <w:szCs w:val="18"/>
        </w:rPr>
        <w:t xml:space="preserve">        st.load('fixtures/malicious_metadata.onnx')</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 Test: Pickle REDUCE with os.system</w:t>
      </w:r>
    </w:p>
    <w:p>
      <w:pPr>
        <w:shd w:fill="1E293B" w:val="clear"/>
        <w:spacing w:before="100" w:after="100"/>
        <w:ind w:left="360" w:right="360"/>
      </w:pPr>
      <w:r>
        <w:rPr>
          <w:rFonts w:ascii="Courier New" w:cs="Courier New" w:eastAsia="Courier New" w:hAnsi="Courier New"/>
          <w:color w:val="94A3B8"/>
          <w:sz w:val="18"/>
          <w:szCs w:val="18"/>
        </w:rPr>
        <w:t xml:space="preserve">def test_pickle_rce_blocked():</w:t>
      </w:r>
    </w:p>
    <w:p>
      <w:pPr>
        <w:shd w:fill="1E293B" w:val="clear"/>
        <w:spacing w:before="100" w:after="100"/>
        <w:ind w:left="360" w:right="360"/>
      </w:pPr>
      <w:r>
        <w:rPr>
          <w:rFonts w:ascii="Courier New" w:cs="Courier New" w:eastAsia="Courier New" w:hAnsi="Courier New"/>
          <w:color w:val="94A3B8"/>
          <w:sz w:val="18"/>
          <w:szCs w:val="18"/>
        </w:rPr>
        <w:t xml:space="preserve">    payload = build_pickle_payload('os', 'system', ['echo pwned'])</w:t>
      </w:r>
    </w:p>
    <w:p>
      <w:pPr>
        <w:shd w:fill="1E293B" w:val="clear"/>
        <w:spacing w:before="100" w:after="100"/>
        <w:ind w:left="360" w:right="360"/>
      </w:pPr>
      <w:r>
        <w:rPr>
          <w:rFonts w:ascii="Courier New" w:cs="Courier New" w:eastAsia="Courier New" w:hAnsi="Courier New"/>
          <w:color w:val="94A3B8"/>
          <w:sz w:val="18"/>
          <w:szCs w:val="18"/>
        </w:rPr>
        <w:t xml:space="preserve">    with pytest.raises(st.PickleExecutionError):</w:t>
      </w:r>
    </w:p>
    <w:p>
      <w:pPr>
        <w:shd w:fill="1E293B" w:val="clear"/>
        <w:spacing w:before="100" w:after="100"/>
        <w:ind w:left="360" w:right="360"/>
      </w:pPr>
      <w:r>
        <w:rPr>
          <w:rFonts w:ascii="Courier New" w:cs="Courier New" w:eastAsia="Courier New" w:hAnsi="Courier New"/>
          <w:color w:val="94A3B8"/>
          <w:sz w:val="18"/>
          <w:szCs w:val="18"/>
        </w:rPr>
        <w:t xml:space="preserve">        st.load(io.BytesIO(payload))</w:t>
      </w:r>
    </w:p>
    <w:p>
      <w:pPr>
        <w:spacing w:before="160" w:after="0"/>
      </w:pPr>
    </w:p>
    <w:p>
      <w:pPr>
        <w:pStyle w:val="Heading2"/>
        <w:spacing w:before="320" w:after="120"/>
      </w:pPr>
      <w:r>
        <w:rPr>
          <w:rFonts w:ascii="Arial" w:cs="Arial" w:eastAsia="Arial" w:hAnsi="Arial"/>
          <w:b/>
          <w:bCs/>
          <w:color w:val="1E293B"/>
          <w:sz w:val="28"/>
          <w:szCs w:val="28"/>
        </w:rPr>
        <w:t xml:space="preserve">Performance Benchmarks</w:t>
      </w:r>
    </w:p>
    <w:p>
      <w:pPr>
        <w:spacing w:before="80" w:after="80"/>
      </w:pPr>
      <w:r>
        <w:rPr>
          <w:rFonts w:ascii="Arial" w:cs="Arial" w:eastAsia="Arial" w:hAnsi="Arial"/>
          <w:color w:val="1E293B"/>
          <w:sz w:val="22"/>
          <w:szCs w:val="22"/>
        </w:rPr>
        <w:t xml:space="preserve">Security must not come at unacceptable performance cost. Target benchmarks (measured on A100 GPU instance within Antigravity Cloud Workstation):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212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Baseline (unsafe)</w:t>
            </w:r>
          </w:p>
        </w:tc>
        <w:tc>
          <w:tcPr>
            <w:tcW w:type="dxa" w:w="212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secure-torch target</w:t>
            </w:r>
          </w:p>
        </w:tc>
        <w:tc>
          <w:tcPr>
            <w:tcW w:type="dxa" w:w="212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Overhead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Load 7B safetensors model</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4.2s</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&lt; 4.5s</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&lt; 7%</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Load 7B PyTorch .pth (sandbox)</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4.2s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&lt; 6.0s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&lt; 43%</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Sigstore verification</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N/A</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&lt; 800ms</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One-time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SBOM + OPA policy eval</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N/A</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&lt; 200ms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One-time</w:t>
            </w:r>
          </w:p>
        </w:tc>
      </w:tr>
    </w:tbl>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CI/CD Pipeline &amp; Publishing</w:t>
      </w:r>
    </w:p>
    <w:p>
      <w:pPr>
        <w:pStyle w:val="Heading2"/>
        <w:spacing w:before="320" w:after="120"/>
      </w:pPr>
      <w:r>
        <w:rPr>
          <w:rFonts w:ascii="Arial" w:cs="Arial" w:eastAsia="Arial" w:hAnsi="Arial"/>
          <w:b/>
          <w:bCs/>
          <w:color w:val="1E293B"/>
          <w:sz w:val="28"/>
          <w:szCs w:val="28"/>
        </w:rPr>
        <w:t xml:space="preserve">GitHub Actions Workflow</w:t>
      </w:r>
    </w:p>
    <w:p>
      <w:pPr>
        <w:spacing w:before="80" w:after="80"/>
      </w:pPr>
      <w:r>
        <w:rPr>
          <w:rFonts w:ascii="Arial" w:cs="Arial" w:eastAsia="Arial" w:hAnsi="Arial"/>
          <w:color w:val="1E293B"/>
          <w:sz w:val="22"/>
          <w:szCs w:val="22"/>
        </w:rPr>
        <w:t xml:space="preserve">Instruct the DevOps Agent to generate the full CI/CD pipeline. Use Antigravity's Planning Mode for this task to get a reviewed task list before the agent writes the YAML files:</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.github/workflows/ci.yml — Generated by Antigravity DevOps Agent</w:t>
      </w:r>
    </w:p>
    <w:p>
      <w:pPr>
        <w:shd w:fill="1E293B" w:val="clear"/>
        <w:spacing w:before="100" w:after="100"/>
        <w:ind w:left="360" w:right="360"/>
      </w:pPr>
      <w:r>
        <w:rPr>
          <w:rFonts w:ascii="Courier New" w:cs="Courier New" w:eastAsia="Courier New" w:hAnsi="Courier New"/>
          <w:color w:val="94A3B8"/>
          <w:sz w:val="18"/>
          <w:szCs w:val="18"/>
        </w:rPr>
        <w:t xml:space="preserve">name: CI</w:t>
      </w:r>
    </w:p>
    <w:p>
      <w:pPr>
        <w:shd w:fill="1E293B" w:val="clear"/>
        <w:spacing w:before="100" w:after="100"/>
        <w:ind w:left="360" w:right="360"/>
      </w:pPr>
      <w:r>
        <w:rPr>
          <w:rFonts w:ascii="Courier New" w:cs="Courier New" w:eastAsia="Courier New" w:hAnsi="Courier New"/>
          <w:color w:val="94A3B8"/>
          <w:sz w:val="18"/>
          <w:szCs w:val="18"/>
        </w:rPr>
        <w:t xml:space="preserve">on: [push, pull_request]</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jobs:</w:t>
      </w:r>
    </w:p>
    <w:p>
      <w:pPr>
        <w:shd w:fill="1E293B" w:val="clear"/>
        <w:spacing w:before="100" w:after="100"/>
        <w:ind w:left="360" w:right="360"/>
      </w:pPr>
      <w:r>
        <w:rPr>
          <w:rFonts w:ascii="Courier New" w:cs="Courier New" w:eastAsia="Courier New" w:hAnsi="Courier New"/>
          <w:color w:val="94A3B8"/>
          <w:sz w:val="18"/>
          <w:szCs w:val="18"/>
        </w:rPr>
        <w:t xml:space="preserve">  test:</w:t>
      </w:r>
    </w:p>
    <w:p>
      <w:pPr>
        <w:shd w:fill="1E293B" w:val="clear"/>
        <w:spacing w:before="100" w:after="100"/>
        <w:ind w:left="360" w:right="360"/>
      </w:pPr>
      <w:r>
        <w:rPr>
          <w:rFonts w:ascii="Courier New" w:cs="Courier New" w:eastAsia="Courier New" w:hAnsi="Courier New"/>
          <w:color w:val="94A3B8"/>
          <w:sz w:val="18"/>
          <w:szCs w:val="18"/>
        </w:rPr>
        <w:t xml:space="preserve">    strategy:</w:t>
      </w:r>
    </w:p>
    <w:p>
      <w:pPr>
        <w:shd w:fill="1E293B" w:val="clear"/>
        <w:spacing w:before="100" w:after="100"/>
        <w:ind w:left="360" w:right="360"/>
      </w:pPr>
      <w:r>
        <w:rPr>
          <w:rFonts w:ascii="Courier New" w:cs="Courier New" w:eastAsia="Courier New" w:hAnsi="Courier New"/>
          <w:color w:val="94A3B8"/>
          <w:sz w:val="18"/>
          <w:szCs w:val="18"/>
        </w:rPr>
        <w:t xml:space="preserve">      matrix:</w:t>
      </w:r>
    </w:p>
    <w:p>
      <w:pPr>
        <w:shd w:fill="1E293B" w:val="clear"/>
        <w:spacing w:before="100" w:after="100"/>
        <w:ind w:left="360" w:right="360"/>
      </w:pPr>
      <w:r>
        <w:rPr>
          <w:rFonts w:ascii="Courier New" w:cs="Courier New" w:eastAsia="Courier New" w:hAnsi="Courier New"/>
          <w:color w:val="94A3B8"/>
          <w:sz w:val="18"/>
          <w:szCs w:val="18"/>
        </w:rPr>
        <w:t xml:space="preserve">        os: [ubuntu-latest, macos-latest, windows-latest]</w:t>
      </w:r>
    </w:p>
    <w:p>
      <w:pPr>
        <w:shd w:fill="1E293B" w:val="clear"/>
        <w:spacing w:before="100" w:after="100"/>
        <w:ind w:left="360" w:right="360"/>
      </w:pPr>
      <w:r>
        <w:rPr>
          <w:rFonts w:ascii="Courier New" w:cs="Courier New" w:eastAsia="Courier New" w:hAnsi="Courier New"/>
          <w:color w:val="94A3B8"/>
          <w:sz w:val="18"/>
          <w:szCs w:val="18"/>
        </w:rPr>
        <w:t xml:space="preserve">        python: ['3.10', '3.11', '3.12']</w:t>
      </w:r>
    </w:p>
    <w:p>
      <w:pPr>
        <w:shd w:fill="1E293B" w:val="clear"/>
        <w:spacing w:before="100" w:after="100"/>
        <w:ind w:left="360" w:right="360"/>
      </w:pPr>
      <w:r>
        <w:rPr>
          <w:rFonts w:ascii="Courier New" w:cs="Courier New" w:eastAsia="Courier New" w:hAnsi="Courier New"/>
          <w:color w:val="94A3B8"/>
          <w:sz w:val="18"/>
          <w:szCs w:val="18"/>
        </w:rPr>
        <w:t xml:space="preserve">    steps:</w:t>
      </w:r>
    </w:p>
    <w:p>
      <w:pPr>
        <w:shd w:fill="1E293B" w:val="clear"/>
        <w:spacing w:before="100" w:after="100"/>
        <w:ind w:left="360" w:right="360"/>
      </w:pPr>
      <w:r>
        <w:rPr>
          <w:rFonts w:ascii="Courier New" w:cs="Courier New" w:eastAsia="Courier New" w:hAnsi="Courier New"/>
          <w:color w:val="94A3B8"/>
          <w:sz w:val="18"/>
          <w:szCs w:val="18"/>
        </w:rPr>
        <w:t xml:space="preserve">      - uses: actions/checkout@v4</w:t>
      </w:r>
    </w:p>
    <w:p>
      <w:pPr>
        <w:shd w:fill="1E293B" w:val="clear"/>
        <w:spacing w:before="100" w:after="100"/>
        <w:ind w:left="360" w:right="360"/>
      </w:pPr>
      <w:r>
        <w:rPr>
          <w:rFonts w:ascii="Courier New" w:cs="Courier New" w:eastAsia="Courier New" w:hAnsi="Courier New"/>
          <w:color w:val="94A3B8"/>
          <w:sz w:val="18"/>
          <w:szCs w:val="18"/>
        </w:rPr>
        <w:t xml:space="preserve">      - run: pip install poetry &amp;&amp; poetry install</w:t>
      </w:r>
    </w:p>
    <w:p>
      <w:pPr>
        <w:shd w:fill="1E293B" w:val="clear"/>
        <w:spacing w:before="100" w:after="100"/>
        <w:ind w:left="360" w:right="360"/>
      </w:pPr>
      <w:r>
        <w:rPr>
          <w:rFonts w:ascii="Courier New" w:cs="Courier New" w:eastAsia="Courier New" w:hAnsi="Courier New"/>
          <w:color w:val="94A3B8"/>
          <w:sz w:val="18"/>
          <w:szCs w:val="18"/>
        </w:rPr>
        <w:t xml:space="preserve">      - run: poetry run pytest tests/ -v --cov=secure_torch</w:t>
      </w:r>
    </w:p>
    <w:p>
      <w:pPr>
        <w:shd w:fill="1E293B" w:val="clear"/>
        <w:spacing w:before="100" w:after="100"/>
        <w:ind w:left="360" w:right="360"/>
      </w:pPr>
      <w:r>
        <w:rPr>
          <w:rFonts w:ascii="Courier New" w:cs="Courier New" w:eastAsia="Courier New" w:hAnsi="Courier New"/>
          <w:color w:val="94A3B8"/>
          <w:sz w:val="18"/>
          <w:szCs w:val="18"/>
        </w:rPr>
        <w:t xml:space="preserve">      - run: poetry run mypy src/</w:t>
      </w:r>
    </w:p>
    <w:p>
      <w:pPr>
        <w:shd w:fill="1E293B" w:val="clear"/>
        <w:spacing w:before="100" w:after="100"/>
        <w:ind w:left="360" w:right="360"/>
      </w:pPr>
      <w:r>
        <w:rPr>
          <w:rFonts w:ascii="Courier New" w:cs="Courier New" w:eastAsia="Courier New" w:hAnsi="Courier New"/>
          <w:color w:val="94A3B8"/>
          <w:sz w:val="18"/>
          <w:szCs w:val="18"/>
        </w:rPr>
        <w:t xml:space="preserve">      - run: poetry run ruff check src/ tests/</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  security:</w:t>
      </w:r>
    </w:p>
    <w:p>
      <w:pPr>
        <w:shd w:fill="1E293B" w:val="clear"/>
        <w:spacing w:before="100" w:after="100"/>
        <w:ind w:left="360" w:right="360"/>
      </w:pPr>
      <w:r>
        <w:rPr>
          <w:rFonts w:ascii="Courier New" w:cs="Courier New" w:eastAsia="Courier New" w:hAnsi="Courier New"/>
          <w:color w:val="94A3B8"/>
          <w:sz w:val="18"/>
          <w:szCs w:val="18"/>
        </w:rPr>
        <w:t xml:space="preserve">    steps:</w:t>
      </w:r>
    </w:p>
    <w:p>
      <w:pPr>
        <w:shd w:fill="1E293B" w:val="clear"/>
        <w:spacing w:before="100" w:after="100"/>
        <w:ind w:left="360" w:right="360"/>
      </w:pPr>
      <w:r>
        <w:rPr>
          <w:rFonts w:ascii="Courier New" w:cs="Courier New" w:eastAsia="Courier New" w:hAnsi="Courier New"/>
          <w:color w:val="94A3B8"/>
          <w:sz w:val="18"/>
          <w:szCs w:val="18"/>
        </w:rPr>
        <w:t xml:space="preserve">      - run: pip install pip-audit bandit</w:t>
      </w:r>
    </w:p>
    <w:p>
      <w:pPr>
        <w:shd w:fill="1E293B" w:val="clear"/>
        <w:spacing w:before="100" w:after="100"/>
        <w:ind w:left="360" w:right="360"/>
      </w:pPr>
      <w:r>
        <w:rPr>
          <w:rFonts w:ascii="Courier New" w:cs="Courier New" w:eastAsia="Courier New" w:hAnsi="Courier New"/>
          <w:color w:val="94A3B8"/>
          <w:sz w:val="18"/>
          <w:szCs w:val="18"/>
        </w:rPr>
        <w:t xml:space="preserve">      - run: pip-audit  # Check own dependencies</w:t>
      </w:r>
    </w:p>
    <w:p>
      <w:pPr>
        <w:shd w:fill="1E293B" w:val="clear"/>
        <w:spacing w:before="100" w:after="100"/>
        <w:ind w:left="360" w:right="360"/>
      </w:pPr>
      <w:r>
        <w:rPr>
          <w:rFonts w:ascii="Courier New" w:cs="Courier New" w:eastAsia="Courier New" w:hAnsi="Courier New"/>
          <w:color w:val="94A3B8"/>
          <w:sz w:val="18"/>
          <w:szCs w:val="18"/>
        </w:rPr>
        <w:t xml:space="preserve">      - run: bandit -r src/  # Static security analysis</w:t>
      </w:r>
    </w:p>
    <w:p>
      <w:pPr>
        <w:spacing w:before="160" w:after="0"/>
      </w:pPr>
    </w:p>
    <w:p>
      <w:pPr>
        <w:pStyle w:val="Heading2"/>
        <w:spacing w:before="320" w:after="120"/>
      </w:pPr>
      <w:r>
        <w:rPr>
          <w:rFonts w:ascii="Arial" w:cs="Arial" w:eastAsia="Arial" w:hAnsi="Arial"/>
          <w:b/>
          <w:bCs/>
          <w:color w:val="1E293B"/>
          <w:sz w:val="28"/>
          <w:szCs w:val="28"/>
        </w:rPr>
        <w:t xml:space="preserve">PyPI Trusted Publishing Setup</w:t>
      </w:r>
    </w:p>
    <w:p>
      <w:pPr>
        <w:spacing w:before="80" w:after="80"/>
      </w:pPr>
      <w:r>
        <w:rPr>
          <w:rFonts w:ascii="Arial" w:cs="Arial" w:eastAsia="Arial" w:hAnsi="Arial"/>
          <w:color w:val="1E293B"/>
          <w:sz w:val="22"/>
          <w:szCs w:val="22"/>
        </w:rPr>
        <w:t xml:space="preserve">Use PyPI's OIDC Trusted Publishing (no stored API keys) to publish releases. This is configured once in the PyPI project settings to trust the GitHub Actions workflow:</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.github/workflows/publish.yml</w:t>
      </w:r>
    </w:p>
    <w:p>
      <w:pPr>
        <w:shd w:fill="1E293B" w:val="clear"/>
        <w:spacing w:before="100" w:after="100"/>
        <w:ind w:left="360" w:right="360"/>
      </w:pPr>
      <w:r>
        <w:rPr>
          <w:rFonts w:ascii="Courier New" w:cs="Courier New" w:eastAsia="Courier New" w:hAnsi="Courier New"/>
          <w:color w:val="94A3B8"/>
          <w:sz w:val="18"/>
          <w:szCs w:val="18"/>
        </w:rPr>
        <w:t xml:space="preserve">name: Publish to PyPI</w:t>
      </w:r>
    </w:p>
    <w:p>
      <w:pPr>
        <w:shd w:fill="1E293B" w:val="clear"/>
        <w:spacing w:before="100" w:after="100"/>
        <w:ind w:left="360" w:right="360"/>
      </w:pPr>
      <w:r>
        <w:rPr>
          <w:rFonts w:ascii="Courier New" w:cs="Courier New" w:eastAsia="Courier New" w:hAnsi="Courier New"/>
          <w:color w:val="94A3B8"/>
          <w:sz w:val="18"/>
          <w:szCs w:val="18"/>
        </w:rPr>
        <w:t xml:space="preserve">on:</w:t>
      </w:r>
    </w:p>
    <w:p>
      <w:pPr>
        <w:shd w:fill="1E293B" w:val="clear"/>
        <w:spacing w:before="100" w:after="100"/>
        <w:ind w:left="360" w:right="360"/>
      </w:pPr>
      <w:r>
        <w:rPr>
          <w:rFonts w:ascii="Courier New" w:cs="Courier New" w:eastAsia="Courier New" w:hAnsi="Courier New"/>
          <w:color w:val="94A3B8"/>
          <w:sz w:val="18"/>
          <w:szCs w:val="18"/>
        </w:rPr>
        <w:t xml:space="preserve">  release:</w:t>
      </w:r>
    </w:p>
    <w:p>
      <w:pPr>
        <w:shd w:fill="1E293B" w:val="clear"/>
        <w:spacing w:before="100" w:after="100"/>
        <w:ind w:left="360" w:right="360"/>
      </w:pPr>
      <w:r>
        <w:rPr>
          <w:rFonts w:ascii="Courier New" w:cs="Courier New" w:eastAsia="Courier New" w:hAnsi="Courier New"/>
          <w:color w:val="94A3B8"/>
          <w:sz w:val="18"/>
          <w:szCs w:val="18"/>
        </w:rPr>
        <w:t xml:space="preserve">    types: [published]</w:t>
      </w:r>
    </w:p>
    <w:p>
      <w:pPr>
        <w:shd w:fill="1E293B" w:val="clear"/>
        <w:spacing w:before="100" w:after="100"/>
        <w:ind w:left="360" w:right="360"/>
      </w:pPr>
      <w:r>
        <w:rPr>
          <w:rFonts w:ascii="Courier New" w:cs="Courier New" w:eastAsia="Courier New" w:hAnsi="Courier New"/>
          <w:color w:val="94A3B8"/>
          <w:sz w:val="18"/>
          <w:szCs w:val="18"/>
        </w:rPr>
        <w:t xml:space="preserve"/>
      </w:r>
    </w:p>
    <w:p>
      <w:pPr>
        <w:shd w:fill="1E293B" w:val="clear"/>
        <w:spacing w:before="100" w:after="100"/>
        <w:ind w:left="360" w:right="360"/>
      </w:pPr>
      <w:r>
        <w:rPr>
          <w:rFonts w:ascii="Courier New" w:cs="Courier New" w:eastAsia="Courier New" w:hAnsi="Courier New"/>
          <w:color w:val="94A3B8"/>
          <w:sz w:val="18"/>
          <w:szCs w:val="18"/>
        </w:rPr>
        <w:t xml:space="preserve">jobs:</w:t>
      </w:r>
    </w:p>
    <w:p>
      <w:pPr>
        <w:shd w:fill="1E293B" w:val="clear"/>
        <w:spacing w:before="100" w:after="100"/>
        <w:ind w:left="360" w:right="360"/>
      </w:pPr>
      <w:r>
        <w:rPr>
          <w:rFonts w:ascii="Courier New" w:cs="Courier New" w:eastAsia="Courier New" w:hAnsi="Courier New"/>
          <w:color w:val="94A3B8"/>
          <w:sz w:val="18"/>
          <w:szCs w:val="18"/>
        </w:rPr>
        <w:t xml:space="preserve">  publish:</w:t>
      </w:r>
    </w:p>
    <w:p>
      <w:pPr>
        <w:shd w:fill="1E293B" w:val="clear"/>
        <w:spacing w:before="100" w:after="100"/>
        <w:ind w:left="360" w:right="360"/>
      </w:pPr>
      <w:r>
        <w:rPr>
          <w:rFonts w:ascii="Courier New" w:cs="Courier New" w:eastAsia="Courier New" w:hAnsi="Courier New"/>
          <w:color w:val="94A3B8"/>
          <w:sz w:val="18"/>
          <w:szCs w:val="18"/>
        </w:rPr>
        <w:t xml:space="preserve">    permissions:</w:t>
      </w:r>
    </w:p>
    <w:p>
      <w:pPr>
        <w:shd w:fill="1E293B" w:val="clear"/>
        <w:spacing w:before="100" w:after="100"/>
        <w:ind w:left="360" w:right="360"/>
      </w:pPr>
      <w:r>
        <w:rPr>
          <w:rFonts w:ascii="Courier New" w:cs="Courier New" w:eastAsia="Courier New" w:hAnsi="Courier New"/>
          <w:color w:val="94A3B8"/>
          <w:sz w:val="18"/>
          <w:szCs w:val="18"/>
        </w:rPr>
        <w:t xml:space="preserve">      id-token: write  # OIDC token for trusted publishing</w:t>
      </w:r>
    </w:p>
    <w:p>
      <w:pPr>
        <w:shd w:fill="1E293B" w:val="clear"/>
        <w:spacing w:before="100" w:after="100"/>
        <w:ind w:left="360" w:right="360"/>
      </w:pPr>
      <w:r>
        <w:rPr>
          <w:rFonts w:ascii="Courier New" w:cs="Courier New" w:eastAsia="Courier New" w:hAnsi="Courier New"/>
          <w:color w:val="94A3B8"/>
          <w:sz w:val="18"/>
          <w:szCs w:val="18"/>
        </w:rPr>
        <w:t xml:space="preserve">    steps:</w:t>
      </w:r>
    </w:p>
    <w:p>
      <w:pPr>
        <w:shd w:fill="1E293B" w:val="clear"/>
        <w:spacing w:before="100" w:after="100"/>
        <w:ind w:left="360" w:right="360"/>
      </w:pPr>
      <w:r>
        <w:rPr>
          <w:rFonts w:ascii="Courier New" w:cs="Courier New" w:eastAsia="Courier New" w:hAnsi="Courier New"/>
          <w:color w:val="94A3B8"/>
          <w:sz w:val="18"/>
          <w:szCs w:val="18"/>
        </w:rPr>
        <w:t xml:space="preserve">      - run: poetry build</w:t>
      </w:r>
    </w:p>
    <w:p>
      <w:pPr>
        <w:shd w:fill="1E293B" w:val="clear"/>
        <w:spacing w:before="100" w:after="100"/>
        <w:ind w:left="360" w:right="360"/>
      </w:pPr>
      <w:r>
        <w:rPr>
          <w:rFonts w:ascii="Courier New" w:cs="Courier New" w:eastAsia="Courier New" w:hAnsi="Courier New"/>
          <w:color w:val="94A3B8"/>
          <w:sz w:val="18"/>
          <w:szCs w:val="18"/>
        </w:rPr>
        <w:t xml:space="preserve">      - uses: pypa/gh-action-pypi-publish@release/v1</w:t>
      </w:r>
    </w:p>
    <w:p>
      <w:pPr>
        <w:shd w:fill="1E293B" w:val="clear"/>
        <w:spacing w:before="100" w:after="100"/>
        <w:ind w:left="360" w:right="360"/>
      </w:pPr>
      <w:r>
        <w:rPr>
          <w:rFonts w:ascii="Courier New" w:cs="Courier New" w:eastAsia="Courier New" w:hAnsi="Courier New"/>
          <w:color w:val="94A3B8"/>
          <w:sz w:val="18"/>
          <w:szCs w:val="18"/>
        </w:rPr>
        <w:t xml:space="preserve">        with: { repository-url: 'https://upload.pypi.org/legacy/' }</w:t>
      </w:r>
    </w:p>
    <w:p>
      <w:pPr>
        <w:spacing w:before="80" w:after="0"/>
      </w:pPr>
    </w:p>
    <w:p>
      <w:pPr>
        <w:spacing w:before="80" w:after="80"/>
      </w:pPr>
      <w:r>
        <w:rPr>
          <w:rFonts w:ascii="Arial" w:cs="Arial" w:eastAsia="Arial" w:hAnsi="Arial"/>
          <w:color w:val="1E293B"/>
          <w:sz w:val="22"/>
          <w:szCs w:val="22"/>
        </w:rPr>
        <w:t xml:space="preserve">The DevOps Agent should also configure Sigstore signing of the PyPI release artifacts — dogfooding secure-torch's own provenance verification on its own releases.</w:t>
      </w:r>
    </w:p>
    <w:p>
      <w:pPr>
        <w:spacing w:before="160" w:after="0"/>
      </w:pPr>
    </w:p>
    <w:p>
      <w:pPr>
        <w:pStyle w:val="Heading2"/>
        <w:spacing w:before="320" w:after="120"/>
      </w:pPr>
      <w:r>
        <w:rPr>
          <w:rFonts w:ascii="Arial" w:cs="Arial" w:eastAsia="Arial" w:hAnsi="Arial"/>
          <w:b/>
          <w:bCs/>
          <w:color w:val="1E293B"/>
          <w:sz w:val="28"/>
          <w:szCs w:val="28"/>
        </w:rPr>
        <w:t xml:space="preserve">Release Signing with Sigstore</w:t>
      </w:r>
    </w:p>
    <w:p>
      <w:pPr>
        <w:spacing w:before="80" w:after="80"/>
      </w:pPr>
      <w:r>
        <w:rPr>
          <w:rFonts w:ascii="Arial" w:cs="Arial" w:eastAsia="Arial" w:hAnsi="Arial"/>
          <w:color w:val="1E293B"/>
          <w:sz w:val="22"/>
          <w:szCs w:val="22"/>
        </w:rPr>
        <w:t xml:space="preserve">Every release of secure-torch is signed using Sigstore keyless signing in the GitHub Actions environment. The bundle is uploaded as a GitHub Release asset alongside the wheel. Users can verify with:</w:t>
      </w:r>
    </w:p>
    <w:p>
      <w:pPr>
        <w:spacing w:before="80" w:after="0"/>
      </w:pPr>
    </w:p>
    <w:p>
      <w:pPr>
        <w:shd w:fill="1E293B" w:val="clear"/>
        <w:spacing w:before="100" w:after="100"/>
        <w:ind w:left="360" w:right="360"/>
      </w:pPr>
      <w:r>
        <w:rPr>
          <w:rFonts w:ascii="Courier New" w:cs="Courier New" w:eastAsia="Courier New" w:hAnsi="Courier New"/>
          <w:color w:val="94A3B8"/>
          <w:sz w:val="18"/>
          <w:szCs w:val="18"/>
        </w:rPr>
        <w:t xml:space="preserve"># Verify a downloaded release</w:t>
      </w:r>
    </w:p>
    <w:p>
      <w:pPr>
        <w:shd w:fill="1E293B" w:val="clear"/>
        <w:spacing w:before="100" w:after="100"/>
        <w:ind w:left="360" w:right="360"/>
      </w:pPr>
      <w:r>
        <w:rPr>
          <w:rFonts w:ascii="Courier New" w:cs="Courier New" w:eastAsia="Courier New" w:hAnsi="Courier New"/>
          <w:color w:val="94A3B8"/>
          <w:sz w:val="18"/>
          <w:szCs w:val="18"/>
        </w:rPr>
        <w:t xml:space="preserve">$ cosign verify-blob \</w:t>
      </w:r>
    </w:p>
    <w:p>
      <w:pPr>
        <w:shd w:fill="1E293B" w:val="clear"/>
        <w:spacing w:before="100" w:after="100"/>
        <w:ind w:left="360" w:right="360"/>
      </w:pPr>
      <w:r>
        <w:rPr>
          <w:rFonts w:ascii="Courier New" w:cs="Courier New" w:eastAsia="Courier New" w:hAnsi="Courier New"/>
          <w:color w:val="94A3B8"/>
          <w:sz w:val="18"/>
          <w:szCs w:val="18"/>
        </w:rPr>
        <w:t xml:space="preserve">    --bundle secure_torch-1.0.0-py3-none-any.whl.sigstore \</w:t>
      </w:r>
    </w:p>
    <w:p>
      <w:pPr>
        <w:shd w:fill="1E293B" w:val="clear"/>
        <w:spacing w:before="100" w:after="100"/>
        <w:ind w:left="360" w:right="360"/>
      </w:pPr>
      <w:r>
        <w:rPr>
          <w:rFonts w:ascii="Courier New" w:cs="Courier New" w:eastAsia="Courier New" w:hAnsi="Courier New"/>
          <w:color w:val="94A3B8"/>
          <w:sz w:val="18"/>
          <w:szCs w:val="18"/>
        </w:rPr>
        <w:t xml:space="preserve">    --certificate-identity-regexp '.*github.com/your-org/secure-torch.*' \</w:t>
      </w:r>
    </w:p>
    <w:p>
      <w:pPr>
        <w:shd w:fill="1E293B" w:val="clear"/>
        <w:spacing w:before="100" w:after="100"/>
        <w:ind w:left="360" w:right="360"/>
      </w:pPr>
      <w:r>
        <w:rPr>
          <w:rFonts w:ascii="Courier New" w:cs="Courier New" w:eastAsia="Courier New" w:hAnsi="Courier New"/>
          <w:color w:val="94A3B8"/>
          <w:sz w:val="18"/>
          <w:szCs w:val="18"/>
        </w:rPr>
        <w:t xml:space="preserve">    --certificate-oidc-issuer 'https://token.actions.githubusercontent.com' \</w:t>
      </w:r>
    </w:p>
    <w:p>
      <w:pPr>
        <w:shd w:fill="1E293B" w:val="clear"/>
        <w:spacing w:before="100" w:after="100"/>
        <w:ind w:left="360" w:right="360"/>
      </w:pPr>
      <w:r>
        <w:rPr>
          <w:rFonts w:ascii="Courier New" w:cs="Courier New" w:eastAsia="Courier New" w:hAnsi="Courier New"/>
          <w:color w:val="94A3B8"/>
          <w:sz w:val="18"/>
          <w:szCs w:val="18"/>
        </w:rPr>
        <w:t xml:space="preserve">    secure_torch-1.0.0-py3-none-any.whl</w:t>
      </w:r>
    </w:p>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Community Launch Strategy</w:t>
      </w:r>
    </w:p>
    <w:p>
      <w:pPr>
        <w:pStyle w:val="Heading2"/>
        <w:spacing w:before="320" w:after="120"/>
      </w:pPr>
      <w:r>
        <w:rPr>
          <w:rFonts w:ascii="Arial" w:cs="Arial" w:eastAsia="Arial" w:hAnsi="Arial"/>
          <w:b/>
          <w:bCs/>
          <w:color w:val="1E293B"/>
          <w:sz w:val="28"/>
          <w:szCs w:val="28"/>
        </w:rPr>
        <w:t xml:space="preserve">Launch Checklist</w:t>
      </w:r>
    </w:p>
    <w:p>
      <w:pPr>
        <w:pStyle w:val="ListParagraph"/>
        <w:numPr>
          <w:ilvl w:val="0"/>
          <w:numId w:val="2"/>
        </w:numPr>
        <w:spacing w:before="60" w:after="60"/>
      </w:pPr>
      <w:r>
        <w:rPr>
          <w:rFonts w:ascii="Arial" w:cs="Arial" w:eastAsia="Arial" w:hAnsi="Arial"/>
          <w:color w:val="1E293B"/>
          <w:sz w:val="22"/>
          <w:szCs w:val="22"/>
        </w:rPr>
        <w:t xml:space="preserve">README with 30-second quick-start showing torch.load() → st.load() migration</w:t>
      </w:r>
    </w:p>
    <w:p>
      <w:pPr>
        <w:pStyle w:val="ListParagraph"/>
        <w:numPr>
          <w:ilvl w:val="0"/>
          <w:numId w:val="2"/>
        </w:numPr>
        <w:spacing w:before="60" w:after="60"/>
      </w:pPr>
      <w:r>
        <w:rPr>
          <w:rFonts w:ascii="Arial" w:cs="Arial" w:eastAsia="Arial" w:hAnsi="Arial"/>
          <w:color w:val="1E293B"/>
          <w:sz w:val="22"/>
          <w:szCs w:val="22"/>
        </w:rPr>
        <w:t xml:space="preserve">Security advisory blog post documenting the CVEs that secure-torch blocks, submitted to Hacker News and r/MachineLearning</w:t>
      </w:r>
    </w:p>
    <w:p>
      <w:pPr>
        <w:pStyle w:val="ListParagraph"/>
        <w:numPr>
          <w:ilvl w:val="0"/>
          <w:numId w:val="2"/>
        </w:numPr>
        <w:spacing w:before="60" w:after="60"/>
      </w:pPr>
      <w:r>
        <w:rPr>
          <w:rFonts w:ascii="Arial" w:cs="Arial" w:eastAsia="Arial" w:hAnsi="Arial"/>
          <w:color w:val="1E293B"/>
          <w:sz w:val="22"/>
          <w:szCs w:val="22"/>
        </w:rPr>
        <w:t xml:space="preserve">Hugging Face partnership: propose adding secure-torch as the recommended loader in the transformers model loading documentation</w:t>
      </w:r>
    </w:p>
    <w:p>
      <w:pPr>
        <w:pStyle w:val="ListParagraph"/>
        <w:numPr>
          <w:ilvl w:val="0"/>
          <w:numId w:val="2"/>
        </w:numPr>
        <w:spacing w:before="60" w:after="60"/>
      </w:pPr>
      <w:r>
        <w:rPr>
          <w:rFonts w:ascii="Arial" w:cs="Arial" w:eastAsia="Arial" w:hAnsi="Arial"/>
          <w:color w:val="1E293B"/>
          <w:sz w:val="22"/>
          <w:szCs w:val="22"/>
        </w:rPr>
        <w:t xml:space="preserve">CVE disclosure credit: coordinate responsible disclosure of any new vulnerabilities found during development with affected vendors (PyTorch, ONNX Runtime)</w:t>
      </w:r>
    </w:p>
    <w:p>
      <w:pPr>
        <w:pStyle w:val="ListParagraph"/>
        <w:numPr>
          <w:ilvl w:val="0"/>
          <w:numId w:val="2"/>
        </w:numPr>
        <w:spacing w:before="60" w:after="60"/>
      </w:pPr>
      <w:r>
        <w:rPr>
          <w:rFonts w:ascii="Arial" w:cs="Arial" w:eastAsia="Arial" w:hAnsi="Arial"/>
          <w:color w:val="1E293B"/>
          <w:sz w:val="22"/>
          <w:szCs w:val="22"/>
        </w:rPr>
        <w:t xml:space="preserve">Conference talk submission: NeurIPS 2026 Workshop on ML Security, PyCon Security Track, KubeCon Supply Chain Security track</w:t>
      </w:r>
    </w:p>
    <w:p>
      <w:pPr>
        <w:pStyle w:val="ListParagraph"/>
        <w:numPr>
          <w:ilvl w:val="0"/>
          <w:numId w:val="2"/>
        </w:numPr>
        <w:spacing w:before="60" w:after="60"/>
      </w:pPr>
      <w:r>
        <w:rPr>
          <w:rFonts w:ascii="Arial" w:cs="Arial" w:eastAsia="Arial" w:hAnsi="Arial"/>
          <w:color w:val="1E293B"/>
          <w:sz w:val="22"/>
          <w:szCs w:val="22"/>
        </w:rPr>
        <w:t xml:space="preserve">Integration PRs to popular frameworks: submit PRs to LangChain, LlamaIndex, and Haystack to use secure-torch for model loading</w:t>
      </w:r>
    </w:p>
    <w:p>
      <w:pPr>
        <w:spacing w:before="160" w:after="0"/>
      </w:pPr>
    </w:p>
    <w:p>
      <w:pPr>
        <w:pStyle w:val="Heading2"/>
        <w:spacing w:before="320" w:after="120"/>
      </w:pPr>
      <w:r>
        <w:rPr>
          <w:rFonts w:ascii="Arial" w:cs="Arial" w:eastAsia="Arial" w:hAnsi="Arial"/>
          <w:b/>
          <w:bCs/>
          <w:color w:val="1E293B"/>
          <w:sz w:val="28"/>
          <w:szCs w:val="28"/>
        </w:rPr>
        <w:t xml:space="preserve">Documentation (ReadTheDocs)</w:t>
      </w:r>
    </w:p>
    <w:p>
      <w:pPr>
        <w:spacing w:before="80" w:after="80"/>
      </w:pPr>
      <w:r>
        <w:rPr>
          <w:rFonts w:ascii="Arial" w:cs="Arial" w:eastAsia="Arial" w:hAnsi="Arial"/>
          <w:color w:val="1E293B"/>
          <w:sz w:val="22"/>
          <w:szCs w:val="22"/>
        </w:rPr>
        <w:t xml:space="preserve">The DevOps Agent generates and maintains documentation using Sphinx + ReadTheDocs. Key sections:</w:t>
      </w:r>
    </w:p>
    <w:p>
      <w:pPr>
        <w:spacing w:before="80" w:after="0"/>
      </w:pPr>
    </w:p>
    <w:p>
      <w:pPr>
        <w:pStyle w:val="ListParagraph"/>
        <w:numPr>
          <w:ilvl w:val="0"/>
          <w:numId w:val="2"/>
        </w:numPr>
        <w:spacing w:before="60" w:after="60"/>
      </w:pPr>
      <w:r>
        <w:rPr>
          <w:rFonts w:ascii="Arial" w:cs="Arial" w:eastAsia="Arial" w:hAnsi="Arial"/>
          <w:color w:val="1E293B"/>
          <w:sz w:val="22"/>
          <w:szCs w:val="22"/>
        </w:rPr>
        <w:t xml:space="preserve">Getting Started: migration guide from torch.load()</w:t>
      </w:r>
    </w:p>
    <w:p>
      <w:pPr>
        <w:pStyle w:val="ListParagraph"/>
        <w:numPr>
          <w:ilvl w:val="0"/>
          <w:numId w:val="2"/>
        </w:numPr>
        <w:spacing w:before="60" w:after="60"/>
      </w:pPr>
      <w:r>
        <w:rPr>
          <w:rFonts w:ascii="Arial" w:cs="Arial" w:eastAsia="Arial" w:hAnsi="Arial"/>
          <w:color w:val="1E293B"/>
          <w:sz w:val="22"/>
          <w:szCs w:val="22"/>
        </w:rPr>
        <w:t xml:space="preserve">Security Model: threat model, what secure-torch does and does not protect against</w:t>
      </w:r>
    </w:p>
    <w:p>
      <w:pPr>
        <w:pStyle w:val="ListParagraph"/>
        <w:numPr>
          <w:ilvl w:val="0"/>
          <w:numId w:val="2"/>
        </w:numPr>
        <w:spacing w:before="60" w:after="60"/>
      </w:pPr>
      <w:r>
        <w:rPr>
          <w:rFonts w:ascii="Arial" w:cs="Arial" w:eastAsia="Arial" w:hAnsi="Arial"/>
          <w:color w:val="1E293B"/>
          <w:sz w:val="22"/>
          <w:szCs w:val="22"/>
        </w:rPr>
        <w:t xml:space="preserve">Sigstore Integration: how to sign your own models for distribution</w:t>
      </w:r>
    </w:p>
    <w:p>
      <w:pPr>
        <w:pStyle w:val="ListParagraph"/>
        <w:numPr>
          <w:ilvl w:val="0"/>
          <w:numId w:val="2"/>
        </w:numPr>
        <w:spacing w:before="60" w:after="60"/>
      </w:pPr>
      <w:r>
        <w:rPr>
          <w:rFonts w:ascii="Arial" w:cs="Arial" w:eastAsia="Arial" w:hAnsi="Arial"/>
          <w:color w:val="1E293B"/>
          <w:sz w:val="22"/>
          <w:szCs w:val="22"/>
        </w:rPr>
        <w:t xml:space="preserve">SBOM Reference: SPDX AI Profile field definitions and policy examples</w:t>
      </w:r>
    </w:p>
    <w:p>
      <w:pPr>
        <w:pStyle w:val="ListParagraph"/>
        <w:numPr>
          <w:ilvl w:val="0"/>
          <w:numId w:val="2"/>
        </w:numPr>
        <w:spacing w:before="60" w:after="60"/>
      </w:pPr>
      <w:r>
        <w:rPr>
          <w:rFonts w:ascii="Arial" w:cs="Arial" w:eastAsia="Arial" w:hAnsi="Arial"/>
          <w:color w:val="1E293B"/>
          <w:sz w:val="22"/>
          <w:szCs w:val="22"/>
        </w:rPr>
        <w:t xml:space="preserve">Sandbox Configuration: seccomp profile customization for edge cases</w:t>
      </w:r>
    </w:p>
    <w:p>
      <w:pPr>
        <w:pStyle w:val="ListParagraph"/>
        <w:numPr>
          <w:ilvl w:val="0"/>
          <w:numId w:val="2"/>
        </w:numPr>
        <w:spacing w:before="60" w:after="60"/>
      </w:pPr>
      <w:r>
        <w:rPr>
          <w:rFonts w:ascii="Arial" w:cs="Arial" w:eastAsia="Arial" w:hAnsi="Arial"/>
          <w:color w:val="1E293B"/>
          <w:sz w:val="22"/>
          <w:szCs w:val="22"/>
        </w:rPr>
        <w:t xml:space="preserve">CVE Database: running list of vulnerabilities tested against</w:t>
      </w:r>
    </w:p>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Antigravity IDE Tips for This Project</w:t>
      </w:r>
    </w:p>
    <w:p>
      <w:pPr>
        <w:pStyle w:val="Heading2"/>
        <w:spacing w:before="320" w:after="120"/>
      </w:pPr>
      <w:r>
        <w:rPr>
          <w:rFonts w:ascii="Arial" w:cs="Arial" w:eastAsia="Arial" w:hAnsi="Arial"/>
          <w:b/>
          <w:bCs/>
          <w:color w:val="1E293B"/>
          <w:sz w:val="28"/>
          <w:szCs w:val="28"/>
        </w:rPr>
        <w:t xml:space="preserve">Effective Agent Prompts</w:t>
      </w:r>
    </w:p>
    <w:p>
      <w:pPr>
        <w:spacing w:before="80" w:after="80"/>
      </w:pPr>
      <w:r>
        <w:rPr>
          <w:rFonts w:ascii="Arial" w:cs="Arial" w:eastAsia="Arial" w:hAnsi="Arial"/>
          <w:color w:val="1E293B"/>
          <w:sz w:val="22"/>
          <w:szCs w:val="22"/>
        </w:rPr>
        <w:t xml:space="preserve">Based on Antigravity's agent-first design, the following prompt patterns yield the highest-quality results for a security library: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CFDF5" w:val="clear"/>
            <w:tcMar>
              <w:top w:type="dxa" w:w="120"/>
              <w:left w:type="dxa" w:w="200"/>
              <w:bottom w:type="dxa" w:w="120"/>
              <w:right w:type="dxa" w:w="200"/>
            </w:tcMar>
          </w:tcPr>
          <w:p>
            <w:pPr>
              <w:spacing w:before="0" w:after="40"/>
            </w:pPr>
            <w:r>
              <w:rPr>
                <w:rFonts w:ascii="Arial" w:cs="Arial" w:eastAsia="Arial" w:hAnsi="Arial"/>
                <w:b/>
                <w:bCs/>
                <w:color w:val="065F46"/>
                <w:sz w:val="22"/>
                <w:szCs w:val="22"/>
              </w:rPr>
              <w:t xml:space="preserve">✅ High-Quality Agent Prompt Pattern</w:t>
            </w:r>
          </w:p>
          <w:p>
            <w:pPr>
              <w:spacing w:before="0" w:after="0"/>
            </w:pPr>
            <w:r>
              <w:rPr>
                <w:rFonts w:ascii="Arial" w:cs="Arial" w:eastAsia="Arial" w:hAnsi="Arial"/>
                <w:color w:val="1E293B"/>
                <w:sz w:val="21"/>
                <w:szCs w:val="21"/>
              </w:rPr>
              <w:t xml:space="preserve">Use: 'Implement the Pickle AST walker in src/secure_torch/formats/pickle_safe.py. It must: (1) use pickletools.genops() to iterate opcodes without executing, (2) raise PickleExecutionError for REDUCE/BUILD/INST opcodes not in the allowlist, (3) include full type annotations, (4) have 100% line coverage in tests/test_pickle_safe.py.' The specificity of security requirements + acceptance criteria prevents the agent from taking shortcuts.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FF7ED" w:val="clear"/>
            <w:tcMar>
              <w:top w:type="dxa" w:w="120"/>
              <w:left w:type="dxa" w:w="200"/>
              <w:bottom w:type="dxa" w:w="120"/>
              <w:right w:type="dxa" w:w="200"/>
            </w:tcMar>
          </w:tcPr>
          <w:p>
            <w:pPr>
              <w:spacing w:before="0" w:after="40"/>
            </w:pPr>
            <w:r>
              <w:rPr>
                <w:rFonts w:ascii="Arial" w:cs="Arial" w:eastAsia="Arial" w:hAnsi="Arial"/>
                <w:b/>
                <w:bCs/>
                <w:color w:val="7C2D12"/>
                <w:sz w:val="22"/>
                <w:szCs w:val="22"/>
              </w:rPr>
              <w:t xml:space="preserve">⚠️ Anti-Pattern to Avoid</w:t>
            </w:r>
          </w:p>
          <w:p>
            <w:pPr>
              <w:spacing w:before="0" w:after="0"/>
            </w:pPr>
            <w:r>
              <w:rPr>
                <w:rFonts w:ascii="Arial" w:cs="Arial" w:eastAsia="Arial" w:hAnsi="Arial"/>
                <w:color w:val="1E293B"/>
                <w:sz w:val="21"/>
                <w:szCs w:val="21"/>
              </w:rPr>
              <w:t xml:space="preserve">Avoid: 'Implement secure model loading.' This is too broad. Antigravity agents perform best with bounded, verifiable tasks that have explicit success criteria. Break every feature into subtasks of 1–3 hours of estimated work.</w:t>
            </w:r>
          </w:p>
        </w:tc>
      </w:tr>
    </w:tbl>
    <w:p>
      <w:pPr>
        <w:spacing w:before="160" w:after="0"/>
      </w:pPr>
    </w:p>
    <w:p>
      <w:pPr>
        <w:pStyle w:val="Heading2"/>
        <w:spacing w:before="320" w:after="120"/>
      </w:pPr>
      <w:r>
        <w:rPr>
          <w:rFonts w:ascii="Arial" w:cs="Arial" w:eastAsia="Arial" w:hAnsi="Arial"/>
          <w:b/>
          <w:bCs/>
          <w:color w:val="1E293B"/>
          <w:sz w:val="28"/>
          <w:szCs w:val="28"/>
        </w:rPr>
        <w:t xml:space="preserve">Using Antigravity Artifacts for Security Review</w:t>
      </w:r>
    </w:p>
    <w:p>
      <w:pPr>
        <w:spacing w:before="80" w:after="80"/>
      </w:pPr>
      <w:r>
        <w:rPr>
          <w:rFonts w:ascii="Arial" w:cs="Arial" w:eastAsia="Arial" w:hAnsi="Arial"/>
          <w:color w:val="1E293B"/>
          <w:sz w:val="22"/>
          <w:szCs w:val="22"/>
        </w:rPr>
        <w:t xml:space="preserve">Every significant implementation task should produce an Antigravity Artifact — the structured deliverable containing the implementation plan, code diff, and test results. For a security library, use these artifacts as the basis for security review:</w:t>
      </w:r>
    </w:p>
    <w:p>
      <w:pPr>
        <w:spacing w:before="80" w:after="0"/>
      </w:pPr>
    </w:p>
    <w:p>
      <w:pPr>
        <w:pStyle w:val="ListParagraph"/>
        <w:numPr>
          <w:ilvl w:val="0"/>
          <w:numId w:val="2"/>
        </w:numPr>
        <w:spacing w:before="60" w:after="60"/>
      </w:pPr>
      <w:r>
        <w:rPr>
          <w:rFonts w:ascii="Arial" w:cs="Arial" w:eastAsia="Arial" w:hAnsi="Arial"/>
          <w:color w:val="1E293B"/>
          <w:sz w:val="22"/>
          <w:szCs w:val="22"/>
        </w:rPr>
        <w:t xml:space="preserve">Leave Google-Docs-style comments on the Artifact task list to flag security concerns before the agent starts coding</w:t>
      </w:r>
    </w:p>
    <w:p>
      <w:pPr>
        <w:pStyle w:val="ListParagraph"/>
        <w:numPr>
          <w:ilvl w:val="0"/>
          <w:numId w:val="2"/>
        </w:numPr>
        <w:spacing w:before="60" w:after="60"/>
      </w:pPr>
      <w:r>
        <w:rPr>
          <w:rFonts w:ascii="Arial" w:cs="Arial" w:eastAsia="Arial" w:hAnsi="Arial"/>
          <w:color w:val="1E293B"/>
          <w:sz w:val="22"/>
          <w:szCs w:val="22"/>
        </w:rPr>
        <w:t xml:space="preserve">Request screenshot Artifacts of the test suite passing (including CVE regression tests) before merging any sandbox-related changes</w:t>
      </w:r>
    </w:p>
    <w:p>
      <w:pPr>
        <w:pStyle w:val="ListParagraph"/>
        <w:numPr>
          <w:ilvl w:val="0"/>
          <w:numId w:val="2"/>
        </w:numPr>
        <w:spacing w:before="60" w:after="60"/>
      </w:pPr>
      <w:r>
        <w:rPr>
          <w:rFonts w:ascii="Arial" w:cs="Arial" w:eastAsia="Arial" w:hAnsi="Arial"/>
          <w:color w:val="1E293B"/>
          <w:sz w:val="22"/>
          <w:szCs w:val="22"/>
        </w:rPr>
        <w:t xml:space="preserve">Use the 'Request Review' policy for all changes to the sandbox/ and provenance/ directories — these are the highest-risk subsystems</w:t>
      </w:r>
    </w:p>
    <w:p>
      <w:pPr>
        <w:spacing w:before="160" w:after="0"/>
      </w:pPr>
    </w:p>
    <w:p>
      <w:pPr>
        <w:pStyle w:val="Heading2"/>
        <w:spacing w:before="320" w:after="120"/>
      </w:pPr>
      <w:r>
        <w:rPr>
          <w:rFonts w:ascii="Arial" w:cs="Arial" w:eastAsia="Arial" w:hAnsi="Arial"/>
          <w:b/>
          <w:bCs/>
          <w:color w:val="1E293B"/>
          <w:sz w:val="28"/>
          <w:szCs w:val="28"/>
        </w:rPr>
        <w:t xml:space="preserve">Parallel Agent Workflow</w:t>
      </w:r>
    </w:p>
    <w:p>
      <w:pPr>
        <w:spacing w:before="80" w:after="80"/>
      </w:pPr>
      <w:r>
        <w:rPr>
          <w:rFonts w:ascii="Arial" w:cs="Arial" w:eastAsia="Arial" w:hAnsi="Arial"/>
          <w:color w:val="1E293B"/>
          <w:sz w:val="22"/>
          <w:szCs w:val="22"/>
        </w:rPr>
        <w:t xml:space="preserve">The optimal Antigravity workflow for secure-torch is to keep 3–4 agents active simultaneously: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Time</w:t>
            </w:r>
          </w:p>
        </w:tc>
        <w:tc>
          <w:tcPr>
            <w:tcW w:type="dxa" w:w="378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Agent A (Primary)</w:t>
            </w:r>
          </w:p>
        </w:tc>
        <w:tc>
          <w:tcPr>
            <w:tcW w:type="dxa" w:w="378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Agent B (Background)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Week 1-2</w:t>
            </w:r>
          </w:p>
        </w:tc>
        <w:tc>
          <w:tcPr>
            <w:tcW w:type="dxa" w:w="37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Parser Agent: implement format detection + Pickle AST walker</w:t>
            </w:r>
          </w:p>
        </w:tc>
        <w:tc>
          <w:tcPr>
            <w:tcW w:type="dxa" w:w="37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QA Agent: write test fixtures (malicious pickles, valid safetensors)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Week 3-4</w:t>
            </w:r>
          </w:p>
        </w:tc>
        <w:tc>
          <w:tcPr>
            <w:tcW w:type="dxa" w:w="37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Provenance Agent: Sigstore integration</w:t>
            </w:r>
          </w:p>
        </w:tc>
        <w:tc>
          <w:tcPr>
            <w:tcW w:type="dxa" w:w="37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SBOM Agent: SPDX schema research + pydantic models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Week 5-6</w:t>
            </w:r>
          </w:p>
        </w:tc>
        <w:tc>
          <w:tcPr>
            <w:tcW w:type="dxa" w:w="37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SBOM Agent: OPA policy runner</w:t>
            </w:r>
          </w:p>
        </w:tc>
        <w:tc>
          <w:tcPr>
            <w:tcW w:type="dxa" w:w="37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Sandbox Agent: seccomp profile research + Wasmtime POC</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Week 7-8</w:t>
            </w:r>
          </w:p>
        </w:tc>
        <w:tc>
          <w:tcPr>
            <w:tcW w:type="dxa" w:w="37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Sandbox Agent: full seccomp + Wasmtime implementation</w:t>
            </w:r>
          </w:p>
        </w:tc>
        <w:tc>
          <w:tcPr>
            <w:tcW w:type="dxa" w:w="37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QA Agent: CVE regression suite execution + fuzzing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Week 9-10</w:t>
            </w:r>
          </w:p>
        </w:tc>
        <w:tc>
          <w:tcPr>
            <w:tcW w:type="dxa" w:w="37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All Agents: integration + benchmarks</w:t>
            </w:r>
          </w:p>
        </w:tc>
        <w:tc>
          <w:tcPr>
            <w:tcW w:type="dxa" w:w="37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DevOps Agent: CI/CD + ReadTheDocs setup</w:t>
            </w:r>
          </w:p>
        </w:tc>
      </w:tr>
    </w:tbl>
    <w:p>
      <w:pPr>
        <w:spacing w:before="160" w:after="0"/>
      </w:pPr>
    </w:p>
    <w:p>
      <w:pPr>
        <w:pBdr>
          <w:bottom w:val="single" w:color="E2E8F0" w:sz="2" w:space="1"/>
        </w:pBdr>
        <w:spacing w:before="200" w:after="200"/>
      </w:pPr>
    </w:p>
    <w:p>
      <w:pPr>
        <w:pStyle w:val="Heading1"/>
        <w:pBdr>
          <w:bottom w:val="single" w:color="1A56DB" w:sz="4" w:space="6"/>
        </w:pBdr>
        <w:spacing w:before="400" w:after="160"/>
      </w:pPr>
      <w:r>
        <w:rPr>
          <w:rFonts w:ascii="Arial" w:cs="Arial" w:eastAsia="Arial" w:hAnsi="Arial"/>
          <w:b/>
          <w:bCs/>
          <w:color w:val="1A56DB"/>
          <w:sz w:val="36"/>
          <w:szCs w:val="36"/>
        </w:rPr>
        <w:t xml:space="preserve">Success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12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Month 1 Target</w:t>
            </w:r>
          </w:p>
        </w:tc>
        <w:tc>
          <w:tcPr>
            <w:tcW w:type="dxa" w:w="212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Month 3 Target</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Month 6 Target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GitHub Stars</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500</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3,000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10,000+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PyPI Weekly Downloads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1,000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15,000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100,000+</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CVEs Blocked (regression tests)</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15</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30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50+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Framework Integrations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2 (LangChain, LlamaIndex)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5+</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ReadTheDocs Page Views/mo</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500</w:t>
            </w:r>
          </w:p>
        </w:tc>
        <w:tc>
          <w:tcPr>
            <w:tcW w:type="dxa" w:w="212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5,000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25,000</w:t>
            </w:r>
          </w:p>
        </w:tc>
      </w:tr>
    </w:tbl>
    <w:p>
      <w:pPr>
        <w:spacing w:before="160" w:after="0"/>
      </w:pPr>
    </w:p>
    <w:p>
      <w:pPr>
        <w:pBdr>
          <w:bottom w:val="single" w:color="E2E8F0" w:sz="2" w:space="1"/>
        </w:pBdr>
        <w:spacing w:before="200" w:after="200"/>
      </w:pPr>
    </w:p>
    <w:p>
      <w:pPr>
        <w:spacing w:before="200" w:after="0"/>
      </w:pPr>
    </w:p>
    <w:p>
      <w:pPr>
        <w:spacing w:before="0" w:after="60"/>
        <w:jc w:val="center"/>
      </w:pPr>
      <w:r>
        <w:rPr>
          <w:rFonts w:ascii="Arial" w:cs="Arial" w:eastAsia="Arial" w:hAnsi="Arial"/>
          <w:b/>
          <w:bCs/>
          <w:color w:val="1A56DB"/>
          <w:sz w:val="28"/>
          <w:szCs w:val="28"/>
        </w:rPr>
        <w:t xml:space="preserve">secure-torch Implementation Plan</w:t>
      </w:r>
    </w:p>
    <w:p>
      <w:pPr>
        <w:spacing w:before="0" w:after="60"/>
        <w:jc w:val="center"/>
      </w:pPr>
      <w:r>
        <w:rPr>
          <w:rFonts w:ascii="Arial" w:cs="Arial" w:eastAsia="Arial" w:hAnsi="Arial"/>
          <w:color w:val="64748B"/>
          <w:sz w:val="20"/>
          <w:szCs w:val="20"/>
        </w:rPr>
        <w:t xml:space="preserve">Built with Google Antigravity IDE  |  Powered by Gemini 3 Pro  |  February 2026</w:t>
      </w:r>
    </w:p>
    <w:p>
      <w:pPr>
        <w:spacing w:before="0" w:after="0"/>
        <w:jc w:val="center"/>
      </w:pPr>
      <w:r>
        <w:rPr>
          <w:rFonts w:ascii="Courier New" w:cs="Courier New" w:eastAsia="Courier New" w:hAnsi="Courier New"/>
          <w:b/>
          <w:bCs/>
          <w:color w:val="0EA5E9"/>
          <w:sz w:val="22"/>
          <w:szCs w:val="22"/>
        </w:rPr>
        <w:t xml:space="preserve">pip install secure-torch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0EA5E9"/>
      </w:rPr>
    </w:lvl>
  </w:abstractNum>
  <w:abstractNum w:abstractNumId="3" w15:restartNumberingAfterBreak="0">
    <w:multiLevelType w:val="hybridMultilevel"/>
    <w:lvl w:ilvl="0" w15:tentative="1">
      <w:start w:val="1"/>
      <w:numFmt w:val="bullet"/>
      <w:lvlText w:val="○"/>
      <w:lvlJc w:val="left"/>
      <w:pPr>
        <w:ind w:left="900" w:hanging="360"/>
      </w:pPr>
      <w:rPr>
        <w:rFonts w:ascii="Arial" w:cs="Arial" w:eastAsia="Arial" w:hAnsi="Arial"/>
        <w:color w:val="64748B"/>
      </w:rPr>
    </w:lvl>
  </w:abstractNum>
  <w:abstractNum w:abstractNumId="4"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2026-02-18T04:13:21.051Z</dcterms:created>
  <dcterms:modified xsi:type="dcterms:W3CDTF">2026-02-18T04:13:21.051Z</dcterms:modified>
</cp:coreProperties>
</file>

<file path=docProps/custom.xml><?xml version="1.0" encoding="utf-8"?>
<Properties xmlns="http://schemas.openxmlformats.org/officeDocument/2006/custom-properties" xmlns:vt="http://schemas.openxmlformats.org/officeDocument/2006/docPropsVTypes"/>
</file>