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BF121" w14:textId="12C1BCFD" w:rsidR="004173F5" w:rsidRDefault="007F7411">
      <w:r>
        <w:t>I</w:t>
      </w:r>
      <w:r w:rsidR="00156878" w:rsidRPr="00156878">
        <w:t xml:space="preserve"> focused on developing and implementing the cyber-security policies essential for protecting TechSolutions Inc.'s digital assets in the context of BYOD. They conducted comprehensive research on cyber-security best practices and industry regulations to formulate clear guidelines, protocols, and procedures governing the use of personal devices within the corporate network. </w:t>
      </w:r>
      <w:r>
        <w:t xml:space="preserve">I </w:t>
      </w:r>
      <w:r w:rsidR="00156878" w:rsidRPr="00156878">
        <w:t xml:space="preserve">proposed robust authentication mechanisms, data encryption standards, and incident response procedures to mitigate security risks associated with BYOD. They played a critical role in selecting and justifying security technologies such as next-generation firewalls, endpoint detection and response systems, and mobile device management solutions to enforce security policies and detect/respond to security threats effectively. </w:t>
      </w:r>
      <w:r>
        <w:t>I</w:t>
      </w:r>
      <w:r w:rsidR="00156878" w:rsidRPr="00156878">
        <w:t xml:space="preserve"> ensured alignment with compliance requirements and industry standards while enhancing the overall security posture of TechSolutions Inc.</w:t>
      </w:r>
    </w:p>
    <w:sectPr w:rsidR="00417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07"/>
    <w:rsid w:val="000E1207"/>
    <w:rsid w:val="00156878"/>
    <w:rsid w:val="004173F5"/>
    <w:rsid w:val="005A0984"/>
    <w:rsid w:val="007F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433DBF"/>
  <w15:chartTrackingRefBased/>
  <w15:docId w15:val="{69EEE379-C78C-45CA-B48E-38E62D1E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821</Characters>
  <Application>Microsoft Office Word</Application>
  <DocSecurity>0</DocSecurity>
  <Lines>10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2024-04-17T12:50:00Z</dcterms:created>
  <dcterms:modified xsi:type="dcterms:W3CDTF">2024-04-19T10:29:00Z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880a1ab0d8f0706de02ee8964cea2a5de81a173212868ebe2a98aca618c841b3</vt:lpwstr>
  </property>
</Properties>
</file>