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INFORME ANALÍTICO · TRANSCRIPCIÓN DE ENTREVISTA</w:t>
      </w:r>
    </w:p>
    <w:p>
      <w:pPr>
        <w:pStyle w:val="Title"/>
      </w:pPr>
      <w:r>
        <w:t>Ceuta, Marruecos y la política española</w:t>
      </w:r>
    </w:p>
    <w:p>
      <w:pPr>
        <w:pStyle w:val="Subtitle"/>
      </w:pPr>
      <w:r>
        <w:t>Reconstrucción estructurada de la entrevista a Fernando Paz en Compede Podcast</w:t>
      </w:r>
    </w:p>
    <w:p/>
    <w:tbl>
      <w:tblPr>
        <w:tblW w:type="auto" w:w="0"/>
        <w:jc w:val="center"/>
        <w:tblLayout w:type="autofit"/>
        <w:tblLook w:firstColumn="1" w:firstRow="1" w:lastColumn="0" w:lastRow="0" w:noHBand="0" w:noVBand="1" w:val="04A0"/>
      </w:tblPr>
      <w:tblGrid>
        <w:gridCol w:w="9893"/>
      </w:tblGrid>
      <w:tr>
        <w:tc>
          <w:tcPr>
            <w:tcW w:type="dxa" w:w="9893"/>
            <w:shd w:fill="F3F6F7"/>
            <w:tcMar>
              <w:top w:w="120" w:type="dxa"/>
              <w:start w:w="160" w:type="dxa"/>
              <w:bottom w:w="120" w:type="dxa"/>
              <w:end w:w="160" w:type="dxa"/>
            </w:tcMar>
          </w:tcPr>
          <w:p>
            <w:r>
              <w:rPr>
                <w:rFonts w:ascii="Aptos" w:hAnsi="Aptos"/>
                <w:b/>
                <w:color w:val="A3483F"/>
                <w:sz w:val="19"/>
              </w:rPr>
              <w:t>FUENTE DE TRABAJO</w:t>
            </w:r>
          </w:p>
          <w:p>
            <w:pPr>
              <w:spacing w:before="60" w:after="0"/>
            </w:pPr>
            <w:r>
              <w:rPr>
                <w:rFonts w:ascii="Aptos" w:hAnsi="Aptos"/>
                <w:color w:val="343A40"/>
                <w:sz w:val="21"/>
              </w:rPr>
              <w:t>Informe elaborado exclusivamente a partir de la transcripción facilitada por el usuario. Las afirmaciones históricas, políticas, judiciales o personales controvertidas se atribuyen al entrevistado y no se presentan como verificaciones independientes.</w:t>
            </w:r>
          </w:p>
        </w:tc>
      </w:tr>
    </w:tbl>
    <w:p>
      <w:pPr>
        <w:spacing w:before="320"/>
      </w:pPr>
      <w:r>
        <w:rPr>
          <w:b/>
          <w:color w:val="142B3A"/>
        </w:rPr>
        <w:t>Vídeo original</w:t>
      </w:r>
      <w:r>
        <w:br/>
      </w:r>
      <w:hyperlink r:id="rId9">
        <w:r>
          <w:rPr>
            <w:color w:val="2C5D77"/>
            <w:u w:val="single"/>
          </w:rPr>
          <w:t>https://youtu.be/xdQ96Hr3WfU?si=BEH4MGUuvLvX5ZuN</w:t>
        </w:r>
      </w:hyperlink>
    </w:p>
    <w:p>
      <w:r>
        <w:rPr>
          <w:b/>
        </w:rPr>
        <w:t xml:space="preserve">Título original: </w:t>
      </w:r>
      <w:r>
        <w:t>«ESTO es lo que REALMENTE ESTÁ PASANDO EN CEUTA | Fernando Paz»</w:t>
      </w:r>
    </w:p>
    <w:p>
      <w:pPr>
        <w:spacing w:before="800"/>
        <w:jc w:val="right"/>
      </w:pPr>
      <w:r>
        <w:rPr>
          <w:color w:val="6B747A"/>
          <w:sz w:val="20"/>
        </w:rPr>
        <w:t>29-09-2026</w:t>
      </w:r>
    </w:p>
    <w:p>
      <w:r>
        <w:br w:type="page"/>
      </w:r>
    </w:p>
    <w:p>
      <w:pPr>
        <w:pStyle w:val="Heading1"/>
      </w:pPr>
      <w:r>
        <w:t>Índice</w:t>
      </w:r>
    </w:p>
    <w:p>
      <w:pPr>
        <w:spacing w:after="80"/>
        <w:ind w:left="115"/>
      </w:pPr>
      <w:r>
        <w:rPr>
          <w:sz w:val="22"/>
        </w:rPr>
        <w:t>1. Resumen ejecutivo</w:t>
      </w:r>
    </w:p>
    <w:p>
      <w:pPr>
        <w:spacing w:after="80"/>
        <w:ind w:left="115"/>
      </w:pPr>
      <w:r>
        <w:rPr>
          <w:sz w:val="22"/>
        </w:rPr>
        <w:t>2. Objeto, alcance y método</w:t>
      </w:r>
    </w:p>
    <w:p>
      <w:pPr>
        <w:spacing w:after="80"/>
        <w:ind w:left="115"/>
      </w:pPr>
      <w:r>
        <w:rPr>
          <w:sz w:val="22"/>
        </w:rPr>
        <w:t>3. Tesis general de la entrevista</w:t>
      </w:r>
    </w:p>
    <w:p>
      <w:pPr>
        <w:spacing w:after="80"/>
        <w:ind w:left="115"/>
      </w:pPr>
      <w:r>
        <w:rPr>
          <w:sz w:val="22"/>
        </w:rPr>
        <w:t>4. Marco histórico: Sáhara, Marcha Verde y política española</w:t>
      </w:r>
    </w:p>
    <w:p>
      <w:pPr>
        <w:spacing w:after="80"/>
        <w:ind w:left="115"/>
      </w:pPr>
      <w:r>
        <w:rPr>
          <w:sz w:val="22"/>
        </w:rPr>
        <w:t>5. Ceuta como episodio de «guerra híbrida»</w:t>
      </w:r>
    </w:p>
    <w:p>
      <w:pPr>
        <w:spacing w:after="80"/>
        <w:ind w:left="115"/>
      </w:pPr>
      <w:r>
        <w:rPr>
          <w:sz w:val="22"/>
        </w:rPr>
        <w:t>6. La actuación del Gobierno español según Fernando Paz</w:t>
      </w:r>
    </w:p>
    <w:p>
      <w:pPr>
        <w:spacing w:after="80"/>
        <w:ind w:left="115"/>
      </w:pPr>
      <w:r>
        <w:rPr>
          <w:sz w:val="22"/>
        </w:rPr>
        <w:t>7. Pegasus, Sáhara Occidental y política hacia Marruecos</w:t>
      </w:r>
    </w:p>
    <w:p>
      <w:pPr>
        <w:spacing w:after="80"/>
        <w:ind w:left="115"/>
      </w:pPr>
      <w:r>
        <w:rPr>
          <w:sz w:val="22"/>
        </w:rPr>
        <w:t>8. Intereses económicos y redes de influencia</w:t>
      </w:r>
    </w:p>
    <w:p>
      <w:pPr>
        <w:spacing w:after="80"/>
        <w:ind w:left="115"/>
      </w:pPr>
      <w:r>
        <w:rPr>
          <w:sz w:val="22"/>
        </w:rPr>
        <w:t>9. La situación interna de Marruecos y la cuestión sucesoria</w:t>
      </w:r>
    </w:p>
    <w:p>
      <w:pPr>
        <w:spacing w:after="80"/>
        <w:ind w:left="115"/>
      </w:pPr>
      <w:r>
        <w:rPr>
          <w:sz w:val="22"/>
        </w:rPr>
        <w:t>10. Escenarios futuros planteados en la entrevista</w:t>
      </w:r>
    </w:p>
    <w:p>
      <w:pPr>
        <w:spacing w:after="80"/>
        <w:ind w:left="115"/>
      </w:pPr>
      <w:r>
        <w:rPr>
          <w:sz w:val="22"/>
        </w:rPr>
        <w:t>11. Cronología sintética</w:t>
      </w:r>
    </w:p>
    <w:p>
      <w:pPr>
        <w:spacing w:after="80"/>
        <w:ind w:left="115"/>
      </w:pPr>
      <w:r>
        <w:rPr>
          <w:sz w:val="22"/>
        </w:rPr>
        <w:t>12. Conclusiones</w:t>
      </w:r>
    </w:p>
    <w:p>
      <w:pPr>
        <w:spacing w:after="80"/>
        <w:ind w:left="115"/>
      </w:pPr>
      <w:r>
        <w:rPr>
          <w:sz w:val="22"/>
        </w:rPr>
        <w:t>13. Fuentes y enlaces</w:t>
      </w:r>
    </w:p>
    <w:p>
      <w:r>
        <w:br w:type="page"/>
      </w:r>
    </w:p>
    <w:p>
      <w:pPr>
        <w:pStyle w:val="Heading1"/>
      </w:pPr>
      <w:r>
        <w:t>1. Resumen ejecutivo</w:t>
      </w:r>
    </w:p>
    <w:p>
      <w:pPr>
        <w:pStyle w:val="ListBullet"/>
        <w:spacing w:after="140"/>
      </w:pPr>
      <w:r>
        <w:rPr>
          <w:b/>
          <w:color w:val="A3483F"/>
        </w:rPr>
        <w:t xml:space="preserve">[04:40-06:48] </w:t>
      </w:r>
      <w:r>
        <w:t>Fernando Paz interpreta los acontecimientos de Ceuta como una «invasión» integrada en una estrategia de «guerra híbrida» de Marruecos contra España, en la que la presión demográfica sería el instrumento principal.</w:t>
      </w:r>
    </w:p>
    <w:p>
      <w:pPr>
        <w:pStyle w:val="ListBullet"/>
        <w:spacing w:after="140"/>
      </w:pPr>
      <w:r>
        <w:rPr>
          <w:b/>
          <w:color w:val="A3483F"/>
        </w:rPr>
        <w:t xml:space="preserve">[07:48-30:58] </w:t>
      </w:r>
      <w:r>
        <w:t>Para explicar el presente, retrocede a la crisis del Sáhara Occidental y a la Marcha Verde de 1975. Su tesis es que la debilidad española, el apoyo estadounidense a Marruecos y decisiones de la élite política española fijaron desde entonces una pauta de cesión y evitación del conflicto.</w:t>
      </w:r>
    </w:p>
    <w:p>
      <w:pPr>
        <w:pStyle w:val="ListBullet"/>
        <w:spacing w:after="140"/>
      </w:pPr>
      <w:r>
        <w:rPr>
          <w:b/>
          <w:color w:val="A3483F"/>
        </w:rPr>
        <w:t xml:space="preserve">[35:45-44:06] </w:t>
      </w:r>
      <w:r>
        <w:t>El entrevistado sostiene que Juan Carlos I habría explorado en 1979 y 1982 fórmulas de entrega de Melilla y de cosoberanía sobre Ceuta. Presenta estas afirmaciones como apoyadas en documentación estadounidense desclasificada y en un testimonio personal atribuido a Sabino Fernández Campo.</w:t>
      </w:r>
    </w:p>
    <w:p>
      <w:pPr>
        <w:pStyle w:val="ListBullet"/>
        <w:spacing w:after="140"/>
      </w:pPr>
      <w:r>
        <w:rPr>
          <w:b/>
          <w:color w:val="A3483F"/>
        </w:rPr>
        <w:t xml:space="preserve">[44:59-53:55] </w:t>
      </w:r>
      <w:r>
        <w:t>Sobre la crisis concreta de Ceuta, Paz afirma que el Gobierno español recibió avisos previos de Policía y CNI y que la respuesta fue deliberadamente insuficiente. Interpreta esa inacción como compatible con un objetivo de cosoberanía.</w:t>
      </w:r>
    </w:p>
    <w:p>
      <w:pPr>
        <w:pStyle w:val="ListBullet"/>
        <w:spacing w:after="140"/>
      </w:pPr>
      <w:r>
        <w:rPr>
          <w:b/>
          <w:color w:val="A3483F"/>
        </w:rPr>
        <w:t xml:space="preserve">[48:35-1:06:50] </w:t>
      </w:r>
      <w:r>
        <w:t>La entrevista describe una situación social y de seguridad muy deteriorada en Ceuta, con miedo ciudadano, insuficiencia policial, delitos y riesgos sanitarios. Estas descripciones aparecen formuladas por el entrevistado y no se acompañan en la transcripción de documentación verificable.</w:t>
      </w:r>
    </w:p>
    <w:p>
      <w:pPr>
        <w:pStyle w:val="ListBullet"/>
        <w:spacing w:after="140"/>
      </w:pPr>
      <w:r>
        <w:rPr>
          <w:b/>
          <w:color w:val="A3483F"/>
        </w:rPr>
        <w:t xml:space="preserve">[1:08:04-1:24:46] </w:t>
      </w:r>
      <w:r>
        <w:t>Pegasus ocupa un lugar central en la explicación de Paz. Distingue el hecho de que teléfonos de altos cargos españoles fueron infectados del salto interpretativo que atribuye a Marruecos el espionaje y un posible chantaje político.</w:t>
      </w:r>
    </w:p>
    <w:p>
      <w:pPr>
        <w:pStyle w:val="ListBullet"/>
        <w:spacing w:after="140"/>
      </w:pPr>
      <w:r>
        <w:rPr>
          <w:b/>
          <w:color w:val="A3483F"/>
        </w:rPr>
        <w:t xml:space="preserve">[1:12:37-1:17:36] </w:t>
      </w:r>
      <w:r>
        <w:t>Paz vincula temporalmente el espionaje con el cambio de posición española sobre el Sáhara Occidental y con la salida de Arancha González Laya del Gobierno, construyendo una secuencia causal que presenta como clave del giro promarroquí.</w:t>
      </w:r>
    </w:p>
    <w:p>
      <w:pPr>
        <w:pStyle w:val="ListBullet"/>
        <w:spacing w:after="140"/>
      </w:pPr>
      <w:r>
        <w:rPr>
          <w:b/>
          <w:color w:val="A3483F"/>
        </w:rPr>
        <w:t xml:space="preserve">[1:19:05-1:24:46] </w:t>
      </w:r>
      <w:r>
        <w:t>Otro eje del argumento es la existencia de intereses económicos de antiguos y actuales dirigentes españoles en Marruecos. El entrevistado cita varios nombres y empresas y sostiene que esos intereses condicionan la política exterior española.</w:t>
      </w:r>
    </w:p>
    <w:p>
      <w:pPr>
        <w:pStyle w:val="ListBullet"/>
        <w:spacing w:after="140"/>
      </w:pPr>
      <w:r>
        <w:rPr>
          <w:b/>
          <w:color w:val="A3483F"/>
        </w:rPr>
        <w:t xml:space="preserve">[1:29:09-1:36:47] </w:t>
      </w:r>
      <w:r>
        <w:t>Respecto a Marruecos, Paz describe una monarquía atravesada por el poder del Majzén, los servicios de seguridad y el ejército. Sitúa la sucesión de Mohamed VI y la necesidad del heredero de ganarse al estamento militar como un factor que podría intensificar las reivindicaciones sobre Ceuta y Melilla.</w:t>
      </w:r>
    </w:p>
    <w:p>
      <w:pPr>
        <w:pStyle w:val="ListBullet"/>
        <w:spacing w:after="140"/>
      </w:pPr>
      <w:r>
        <w:rPr>
          <w:b/>
          <w:color w:val="A3483F"/>
        </w:rPr>
        <w:t xml:space="preserve">[1:25:13-1:50:17] </w:t>
      </w:r>
      <w:r>
        <w:t>Como escenario futuro, el entrevistado prevé presión continuada de Marruecos, una eventual cosoberanía de facto y, políticamente, elecciones anticipadas en España. Ambas previsiones son presentadas en la entrevista como opinión y pronóstico personal.</w:t>
      </w:r>
    </w:p>
    <w:tbl>
      <w:tblPr>
        <w:tblW w:type="auto" w:w="0"/>
        <w:jc w:val="center"/>
        <w:tblLayout w:type="autofit"/>
        <w:tblLook w:firstColumn="1" w:firstRow="1" w:lastColumn="0" w:lastRow="0" w:noHBand="0" w:noVBand="1" w:val="04A0"/>
      </w:tblPr>
      <w:tblGrid>
        <w:gridCol w:w="9893"/>
      </w:tblGrid>
      <w:tr>
        <w:tc>
          <w:tcPr>
            <w:tcW w:type="dxa" w:w="9893"/>
            <w:shd w:fill="FFF9EE"/>
            <w:tcMar>
              <w:top w:w="120" w:type="dxa"/>
              <w:start w:w="160" w:type="dxa"/>
              <w:bottom w:w="120" w:type="dxa"/>
              <w:end w:w="160" w:type="dxa"/>
            </w:tcMar>
          </w:tcPr>
          <w:p>
            <w:r>
              <w:rPr>
                <w:rFonts w:ascii="Aptos" w:hAnsi="Aptos"/>
                <w:b/>
                <w:color w:val="C49A52"/>
                <w:sz w:val="19"/>
              </w:rPr>
              <w:t>IDEA-FUERZA</w:t>
            </w:r>
          </w:p>
          <w:p>
            <w:pPr>
              <w:spacing w:before="60" w:after="0"/>
            </w:pPr>
            <w:r>
              <w:rPr>
                <w:rFonts w:ascii="Aptos" w:hAnsi="Aptos"/>
                <w:color w:val="343A40"/>
                <w:sz w:val="21"/>
              </w:rPr>
              <w:t>La arquitectura argumental de la entrevista se apoya en una continuidad histórica: Sáhara Occidental (1975) → política española de evitación del conflicto → presión marroquí sobre Ceuta y Melilla → Pegasus y giro sobre el Sáhara → escenario de cosoberanía.</w:t>
            </w:r>
          </w:p>
        </w:tc>
      </w:tr>
    </w:tbl>
    <w:p>
      <w:pPr>
        <w:pStyle w:val="Heading1"/>
      </w:pPr>
      <w:r>
        <w:t>2. Objeto, alcance y método</w:t>
      </w:r>
    </w:p>
    <w:p>
      <w:r>
        <w:t>El objeto de este informe es ordenar, condensar y hacer comprensible el contenido íntegro de la entrevista, respetando su secuencia argumental y evitando introducir valoraciones propias. Se trabaja únicamente con la transcripción facilitada.</w:t>
      </w:r>
    </w:p>
    <w:p>
      <w:r>
        <w:t>Por tratarse de una entrevista política con numerosas afirmaciones controvertidas, el texto distingue de forma explícita entre: a) hechos que el propio entrevistado presenta como establecidos; b) interpretaciones causales; c) acusaciones dirigidas a personas o instituciones; y d) pronósticos sobre el futuro. Esta distinción no modifica el contenido, sino que conserva con precisión su naturaleza discursiva.</w:t>
      </w:r>
    </w:p>
    <w:p>
      <w:r>
        <w:t>Las marcas temporales permiten regresar al momento concreto del vídeo en el que se desarrolla cada argumento. El informe no pretende sustituir la escucha del original, sino ofrecer una cartografía analítica de sus tesis y del modo en que se encadenan.</w:t>
      </w:r>
    </w:p>
    <w:p>
      <w:pPr>
        <w:pStyle w:val="Heading1"/>
      </w:pPr>
      <w:r>
        <w:t>3. Tesis general de la entrevista</w:t>
      </w:r>
    </w:p>
    <w:p>
      <w:pPr>
        <w:pStyle w:val="Heading2"/>
      </w:pPr>
      <w:r>
        <w:t>3.1. Ceuta como parte de una estrategia de presión marroquí</w:t>
      </w:r>
    </w:p>
    <w:p>
      <w:r>
        <w:t>Desde el comienzo, Fernando Paz descarta la interpretación de los hechos como una mera crisis humanitaria y los encuadra en una lógica de «guerra híbrida» [04:40-06:48]. Según su lectura, Marruecos emplearía la demografía y los flujos migratorios como un instrumento de presión política y estratégica.</w:t>
      </w:r>
    </w:p>
    <w:p>
      <w:r>
        <w:t>La noción de «guerra híbrida» funciona como marco general de toda la entrevista. Paz sostiene que el conflicto contemporáneo no necesita adoptar la forma de un ataque militar frontal: puede combinar presión migratoria, operaciones de inteligencia, influencia económica, propaganda, movimientos diplomáticos y aprovechamiento de debilidades internas del adversario.</w:t>
      </w:r>
    </w:p>
    <w:p>
      <w:r>
        <w:t>El argumento central puede expresarse así: Marruecos tendría un objetivo territorial estable; España habría desarrollado durante décadas una política de evitación del conflicto; y la acumulación de vulnerabilidades políticas, económicas e institucionales habría convertido Ceuta y Melilla en el punto de máxima presión.</w:t>
      </w:r>
    </w:p>
    <w:p>
      <w:pPr>
        <w:pStyle w:val="Heading2"/>
      </w:pPr>
      <w:r>
        <w:t>3.2. El papel de la debilidad española</w:t>
      </w:r>
    </w:p>
    <w:p>
      <w:r>
        <w:t>Una idea repetida es que Marruecos intensifica su presión cuando percibe debilidad española. Paz aplica esta pauta tanto a 1975 como a 1979, 1982 y al presente. La continuidad que propone no es únicamente territorial, sino también psicológica y política: el temor español al conflicto sería, en su interpretación, un incentivo para nuevas exigencias.</w:t>
      </w:r>
    </w:p>
    <w:p>
      <w:r>
        <w:t>En esta construcción, la política exterior española aparece subordinada a potencias mayores y sin una estrategia autónoma sostenida. Paz lleva esta idea hasta formular que España «no tiene política exterior», afirmación que emplea como explicación de fondo para la sucesión de concesiones que describe [31:54-35:22].</w:t>
      </w:r>
    </w:p>
    <w:p>
      <w:pPr>
        <w:pStyle w:val="Heading1"/>
      </w:pPr>
      <w:r>
        <w:t>4. Marco histórico: Sáhara, Marcha Verde y política española</w:t>
      </w:r>
    </w:p>
    <w:p>
      <w:pPr>
        <w:pStyle w:val="Heading2"/>
      </w:pPr>
      <w:r>
        <w:t>4.1. Independencia de Marruecos y consolidación de Hassan II</w:t>
      </w:r>
    </w:p>
    <w:p>
      <w:r>
        <w:t>Paz sitúa las raíces del conflicto actual unos cincuenta años atrás [07:48-08:50]. Recorre la independencia marroquí de 1956, la relación ambivalente entre España y Marruecos y la inestabilidad interna de la monarquía de Hassan II a comienzos de los años setenta.</w:t>
      </w:r>
    </w:p>
    <w:p>
      <w:r>
        <w:t>Subraya el doble carácter político y religioso de la monarquía alauí, señalando que el rey de Marruecos ejerce también una autoridad religiosa. A partir de ahí, construye una tesis sobre la especial vinculación entre nacionalidad, obediencia política y lealtad religiosa de los ciudadanos marroquíes, incluso cuando adquieren otra nacionalidad [11:11-13:23].</w:t>
      </w:r>
    </w:p>
    <w:p>
      <w:pPr>
        <w:pStyle w:val="Heading2"/>
      </w:pPr>
      <w:r>
        <w:t>4.2. Estados Unidos, panarabismo y Sáhara Occidental</w:t>
      </w:r>
    </w:p>
    <w:p>
      <w:r>
        <w:t>El entrevistado presenta la estabilidad de la monarquía marroquí como un interés estratégico de Estados Unidos en el contexto de la Guerra Fría. Argumenta que Washington temía una expansión del panarabismo y de gobiernos hostiles a sus intereses en el norte de África [14:10-17:33].</w:t>
      </w:r>
    </w:p>
    <w:p>
      <w:r>
        <w:t>En ese contexto, Paz afirma que la reclamación sobre el Sáhara Occidental sirvió a Hassan II como empresa nacional capaz de cohesionar internamente Marruecos. Atribuye a la administración Nixon y a Henry Kissinger un apoyo decisivo a la salida española del territorio y a la Marcha Verde [17:33-18:15].</w:t>
      </w:r>
    </w:p>
    <w:p>
      <w:r>
        <w:t>Según su relato, España pretendía inicialmente cumplir con el referéndum de autodeterminación auspiciado por Naciones Unidas y mantener posteriormente una presencia militar o estratégica en un Sáhara independiente. Paz vincula esa línea a Carrero Blanco y considera que su desaparición facilitó un cambio de rumbo [18:37-21:30].</w:t>
      </w:r>
    </w:p>
    <w:p>
      <w:pPr>
        <w:pStyle w:val="Heading2"/>
      </w:pPr>
      <w:r>
        <w:t>4.3. La Marcha Verde y la tesis de la «traición»</w:t>
      </w:r>
    </w:p>
    <w:p>
      <w:r>
        <w:t>La parte más polémica del relato histórico aparece cuando Paz atribuye a sectores de la élite española una actuación contraria a los intereses nacionales. Menciona a José Solís y, de manera destacada, a Juan Carlos de Borbón, al que acusa de transmitir información a la embajada estadounidense para asegurar el respaldo de Washington a su acceso al trono [22:03-24:51].</w:t>
      </w:r>
    </w:p>
    <w:p>
      <w:r>
        <w:t>Paz afirma que estas afirmaciones pueden rastrearse en cables diplomáticos estadounidenses desclasificados y cita como referencia secundaria el libro «El amigo americano», de Charles Powell. A partir de ahí, califica la salida del Sáhara como una «traición» y como momento fundacional de una política española orientada a evitar el conflicto con Marruecos.</w:t>
      </w:r>
    </w:p>
    <w:p>
      <w:r>
        <w:t>La firma de los Acuerdos de Madrid de noviembre de 1975 aparece como el desenlace de esa secuencia: retirada española, reparto inicial entre Marruecos y Mauritania y posterior control marroquí del territorio [29:33-29:55].</w:t>
      </w:r>
    </w:p>
    <w:p>
      <w:pPr>
        <w:pStyle w:val="Heading2"/>
      </w:pPr>
      <w:r>
        <w:t>4.4. Ceuta y Melilla en 1979 y 1982</w:t>
      </w:r>
    </w:p>
    <w:p>
      <w:r>
        <w:t>Paz sostiene que el planteamiento de cesión no terminó con el Sáhara. Asegura que en abril de 1979 Juan Carlos I habría planteado a interlocutores estadounidenses la entrega de Melilla y una fórmula de cosoberanía transitoria para Ceuta [35:45-38:05].</w:t>
      </w:r>
    </w:p>
    <w:p>
      <w:r>
        <w:t>La entrevista continúa con una reunión de 1982 en Palma de Mallorca entre Juan Carlos I y Hassan II. Paz afirma, apoyándose en un testimonio que atribuye a Sabino Fernández Campo, que el monarca español habría sugerido a Hassan II una estrategia demográfica de largo plazo para alterar la composición de Ceuta y Melilla [39:05-42:43].</w:t>
      </w:r>
    </w:p>
    <w:p>
      <w:r>
        <w:t>En la lógica del entrevistado, estos episodios no son anécdotas aisladas: servirían para demostrar que la idea de una cesión gradual o de una soberanía compartida tendría antecedentes históricos dentro de la propia jefatura del Estado.</w:t>
      </w:r>
    </w:p>
    <w:p>
      <w:pPr>
        <w:pStyle w:val="Heading1"/>
      </w:pPr>
      <w:r>
        <w:t>5. Ceuta como episodio de «guerra híbrida»</w:t>
      </w:r>
    </w:p>
    <w:p>
      <w:pPr>
        <w:pStyle w:val="Heading2"/>
      </w:pPr>
      <w:r>
        <w:t>5.1. Organización y utilización de los flujos migratorios</w:t>
      </w:r>
    </w:p>
    <w:p>
      <w:r>
        <w:t>La entrevista sostiene que la llegada masiva de personas a Ceuta fue una operación organizada por Marruecos y no un fenómeno espontáneo [44:59-53:55]. Paz interpreta la movilización mediante redes sociales, la supuesta presencia de personal de seguridad marroquí y el volumen de personas como señales de planificación.</w:t>
      </w:r>
    </w:p>
    <w:p>
      <w:r>
        <w:t>El entrevistado insiste en que el objetivo de Marruecos no requeriría que todos los participantes fueran agentes estatales: bastaría con orientar y aprovechar un flujo real de personas que desean abandonar el país. Es precisamente esta combinación de espontaneidad social y dirección estatal la que él integra en su concepto de guerra híbrida.</w:t>
      </w:r>
    </w:p>
    <w:p>
      <w:pPr>
        <w:pStyle w:val="Heading2"/>
      </w:pPr>
      <w:r>
        <w:t>5.2. Avisos previos e inacción del Gobierno</w:t>
      </w:r>
    </w:p>
    <w:p>
      <w:r>
        <w:t>Paz afirma que existieron avisos de varios servicios españoles y menciona específicamente comunicaciones de Policía y CNI en los días inmediatamente anteriores [46:27-48:35]. Como ejemplo de la respuesta, cita el envío de doce policías -tres de ellos en prácticas- y el refuerzo del CETI.</w:t>
      </w:r>
    </w:p>
    <w:p>
      <w:r>
        <w:t>A partir de esos datos, concluye que la escasa reacción no puede explicarse por desconocimiento, sino por una decisión consciente. Esta es una inferencia central de la entrevista: la ausencia de una reacción robusta sería, en su interpretación, compatible con un objetivo político de normalizar una futura cosoberanía.</w:t>
      </w:r>
    </w:p>
    <w:p>
      <w:pPr>
        <w:pStyle w:val="Heading2"/>
      </w:pPr>
      <w:r>
        <w:t>5.3. Situación social y de seguridad descrita</w:t>
      </w:r>
    </w:p>
    <w:p>
      <w:r>
        <w:t>Entre [48:35] y [1:06:50], Paz ofrece una descripción muy negativa de la vida cotidiana en Ceuta. Habla de miedo entre la población, limitaciones para circular, comercios afectados, niños que dejarían de acudir a clase, insuficiencia de Policía y Guardia Civil y patrullas militares limitadas.</w:t>
      </w:r>
    </w:p>
    <w:p>
      <w:r>
        <w:t>También afirma que entre los llegados habría delincuentes, personas previamente fichadas por yihadismo y agentes marroquíes. Añade referencias a incendios, delitos y enfermedades como sarna, tuberculosis o dengue. La transcripción no aporta documentos, series estadísticas ni fuentes primarias que permitan verificar dentro del propio material estas afirmaciones.</w:t>
      </w:r>
    </w:p>
    <w:p>
      <w:r>
        <w:t>El entrevistado utiliza estos elementos para reforzar una idea: la presión migratoria tendría un doble efecto, humanitario y político, al deteriorar las condiciones de vida y aumentar el coste de mantener la soberanía española.</w:t>
      </w:r>
    </w:p>
    <w:p>
      <w:pPr>
        <w:pStyle w:val="Heading1"/>
      </w:pPr>
      <w:r>
        <w:t>6. La actuación del Gobierno español según Fernando Paz</w:t>
      </w:r>
    </w:p>
    <w:p>
      <w:r>
        <w:t>El juicio de Paz sobre el Ejecutivo es especialmente severo. Considera que el Gobierno no solo habría actuado tarde, sino que habría permitido deliberadamente la creación de un escenario de crisis [44:59-49:38].</w:t>
      </w:r>
    </w:p>
    <w:p>
      <w:r>
        <w:t>Su explicación combina tres factores: una tradición española de evitar cualquier choque con Marruecos; una eventual voluntad política de avanzar hacia fórmulas de cosoberanía; y la existencia de intereses personales y económicos de dirigentes españoles en Marruecos.</w:t>
      </w:r>
    </w:p>
    <w:p>
      <w:r>
        <w:t>La entrevista personaliza gran parte de esta crítica en Pedro Sánchez, Fernando Grande-Marlaska, Luis Planas y otros responsables. En el informe se conserva esa atribución como parte del discurso del entrevistado, sin convertirla en conclusión propia.</w:t>
      </w:r>
    </w:p>
    <w:p>
      <w:pPr>
        <w:pStyle w:val="Heading1"/>
      </w:pPr>
      <w:r>
        <w:t>7. Pegasus, Sáhara Occidental y política hacia Marruecos</w:t>
      </w:r>
    </w:p>
    <w:p>
      <w:pPr>
        <w:pStyle w:val="Heading2"/>
      </w:pPr>
      <w:r>
        <w:t>7.1. Del espionaje confirmado al supuesto chantaje</w:t>
      </w:r>
    </w:p>
    <w:p>
      <w:r>
        <w:t>La pregunta sobre Pegasus marca un giro en la entrevista [1:07:14-1:12:06]. Paz parte del hecho de que teléfonos de altos cargos españoles fueron infectados con Pegasus y, desde ahí, sostiene que Marruecos habría estado detrás de la operación.</w:t>
      </w:r>
    </w:p>
    <w:p>
      <w:r>
        <w:t>La distinción es importante para reconstruir fielmente su razonamiento: la infección de dispositivos y la autoría del espionaje no son la misma afirmación. Paz reconoce que la sentencia que menciona no identifica al responsable, pero sostiene que, en términos políticos, la autoría marroquí sería conocida.</w:t>
      </w:r>
    </w:p>
    <w:p>
      <w:r>
        <w:t>Sobre esa base formula la hipótesis de chantaje: el verdadero poder del espionaje no dependería solo de qué información se obtuvo, sino de la incertidumbre de los espiados sobre la naturaleza y el alcance de lo comprometido.</w:t>
      </w:r>
    </w:p>
    <w:p>
      <w:pPr>
        <w:pStyle w:val="Heading2"/>
      </w:pPr>
      <w:r>
        <w:t>7.2. Cambio de posición sobre el Sáhara</w:t>
      </w:r>
    </w:p>
    <w:p>
      <w:r>
        <w:t>Paz vincula la infección de los teléfonos con el giro español de 2022 sobre el Sáhara Occidental [1:12:37-1:13:37]. Su tesis es que la política española pasó de una posición alineada con la autodeterminación auspiciada por Naciones Unidas a otra favorable al plan marroquí.</w:t>
      </w:r>
    </w:p>
    <w:p>
      <w:r>
        <w:t>La secuencia que plantea es: crisis diplomática por la atención sanitaria en España a Brahim Ghali → presión marroquí → Pegasus → remodelación del Gobierno y salida de Arancha González Laya → llegada de un ministro de Exteriores considerado por Paz mucho más próximo a Rabat → giro político sobre el Sáhara.</w:t>
      </w:r>
    </w:p>
    <w:p>
      <w:r>
        <w:t>Esta cadena causal constituye uno de los núcleos interpretativos de la entrevista. El entrevistado la presenta como una explicación coherente de acontecimientos sucesivos, aunque la transcripción no incorpora pruebas documentales que permitan establecer por sí sola la causalidad.</w:t>
      </w:r>
    </w:p>
    <w:p>
      <w:pPr>
        <w:pStyle w:val="Heading1"/>
      </w:pPr>
      <w:r>
        <w:t>8. Intereses económicos y redes de influencia</w:t>
      </w:r>
    </w:p>
    <w:p>
      <w:pPr>
        <w:pStyle w:val="Heading2"/>
      </w:pPr>
      <w:r>
        <w:t>8.1. Antiguos y actuales dirigentes</w:t>
      </w:r>
    </w:p>
    <w:p>
      <w:r>
        <w:t>Paz sostiene que el acercamiento a Marruecos no se explica únicamente por el miedo al conflicto o por Pegasus. Introduce un tercer factor: intereses económicos de dirigentes y exdirigentes españoles en Marruecos [1:19:05-1:24:46].</w:t>
      </w:r>
    </w:p>
    <w:p>
      <w:r>
        <w:t>En ese contexto menciona a José Bono, Luis Planas, Felipe González y José Luis Rodríguez Zapatero, entre otros. A cada uno le atribuye distintos grados de relación política, empresarial o personal con Marruecos.</w:t>
      </w:r>
    </w:p>
    <w:p>
      <w:r>
        <w:t>El entrevistado interpreta estas conexiones como una red de incentivos capaz de condicionar decisiones de Estado. Su formulación es general: existirían beneficios privados que no necesariamente coincidirían con lo que él entiende como interés nacional español.</w:t>
      </w:r>
    </w:p>
    <w:p>
      <w:pPr>
        <w:pStyle w:val="Heading2"/>
      </w:pPr>
      <w:r>
        <w:t>8.2. Empresas, puertos y agricultura</w:t>
      </w:r>
    </w:p>
    <w:p>
      <w:r>
        <w:t>La crítica se extiende también a empresas españolas. Paz menciona la competencia entre Tánger y Algeciras y pone como ejemplo a la empresa Boluda, a la que atribuye una colaboración con el desarrollo portuario marroquí que, según su interpretación, perjudicaría a Algeciras.</w:t>
      </w:r>
    </w:p>
    <w:p>
      <w:r>
        <w:t>En materia agrícola, relaciona la creciente presencia de productos marroquíes con el deterioro de sectores agrarios españoles y vuelve a situar a Luis Planas dentro de ese esquema interpretativo.</w:t>
      </w:r>
    </w:p>
    <w:p>
      <w:r>
        <w:t>Así, la entrevista presenta Marruecos no solo como un rival territorial, sino como un polo económico capaz de atraer intereses privados españoles y utilizarlos, directa o indirectamente, como palanca de influencia.</w:t>
      </w:r>
    </w:p>
    <w:p>
      <w:pPr>
        <w:pStyle w:val="Heading1"/>
      </w:pPr>
      <w:r>
        <w:t>9. La situación interna de Marruecos y la cuestión sucesoria</w:t>
      </w:r>
    </w:p>
    <w:p>
      <w:pPr>
        <w:pStyle w:val="Heading2"/>
      </w:pPr>
      <w:r>
        <w:t>9.1. Monarquía, Majzén y ejército</w:t>
      </w:r>
    </w:p>
    <w:p>
      <w:r>
        <w:t>En el tramo final, la entrevista desplaza la atención hacia la política interna marroquí [1:29:09-1:36:47]. Paz describe al Majzén como una estructura amplia de poder político y económico que rodea a la monarquía y condiciona la vida del país.</w:t>
      </w:r>
    </w:p>
    <w:p>
      <w:r>
        <w:t>Concede un peso especial al ejército y a los servicios de seguridad, a los que atribuye participación en múltiples sectores económicos. Esa estructura explicaría, según él, por qué la sucesión del trono no sería un asunto meramente dinástico, sino también un problema de alianzas internas.</w:t>
      </w:r>
    </w:p>
    <w:p>
      <w:pPr>
        <w:pStyle w:val="Heading2"/>
      </w:pPr>
      <w:r>
        <w:t>9.2. Sucesión de Mohamed VI y presión territorial</w:t>
      </w:r>
    </w:p>
    <w:p>
      <w:r>
        <w:t>Paz sostiene que la salud de Mohamed VI y la sucesión introducen un elemento de inestabilidad. Contrapone al heredero, el príncipe Moulay Hassan, con el hermano del rey, Moulay Rachid, al que presenta como preferido por sectores militares.</w:t>
      </w:r>
    </w:p>
    <w:p>
      <w:r>
        <w:t>En ese marco, atribuye a Abdellatif Hammouchi -al que describe como figura central de la seguridad marroquí- un papel decisivo en la estrategia hacia Ceuta. La tesis es que la reivindicación territorial puede servir al heredero para ganarse al ejército y consolidar su autoridad.</w:t>
      </w:r>
    </w:p>
    <w:p>
      <w:r>
        <w:t>El entrevistado menciona declaraciones recientes de ministros marroquíes sobre Ceuta y Melilla para argumentar que la cuestión territorial estaría plenamente activa dentro de la política interna marroquí.</w:t>
      </w:r>
    </w:p>
    <w:p>
      <w:pPr>
        <w:pStyle w:val="Heading1"/>
      </w:pPr>
      <w:r>
        <w:t>10. Escenarios futuros planteados en la entrevista</w:t>
      </w:r>
    </w:p>
    <w:p>
      <w:pPr>
        <w:pStyle w:val="Heading2"/>
      </w:pPr>
      <w:r>
        <w:t>10.1. Cosoberanía y presión continuada</w:t>
      </w:r>
    </w:p>
    <w:p>
      <w:r>
        <w:t>Preguntado directamente por el futuro, Paz responde que «pasará lo que Marruecos quiera que pase» si no cambia la política española [1:25:13-1:26:33]. Su escenario principal no es una guerra convencional, sino una erosión gradual de la soberanía mediante presión demográfica, política y diplomática.</w:t>
      </w:r>
    </w:p>
    <w:p>
      <w:r>
        <w:t>La palabra clave vuelve a ser «cosoberanía»: no necesariamente como acuerdo formal inmediato, sino como realidad de hecho que podría preceder a una cesión posterior.</w:t>
      </w:r>
    </w:p>
    <w:p>
      <w:pPr>
        <w:pStyle w:val="Heading2"/>
      </w:pPr>
      <w:r>
        <w:t>10.2. El conflicto militar como escenario menos probable</w:t>
      </w:r>
    </w:p>
    <w:p>
      <w:r>
        <w:t>Paz considera poco inteligente para Marruecos trasladar el conflicto al terreno militar, donde atribuye ventaja a España [1:37:46-1:41:36]. Su tesis es que Rabat preferiría competir en el terreno que le resulta más favorable: presión social, internacionalización del contencioso y utilización de una narrativa anticolonial.</w:t>
      </w:r>
    </w:p>
    <w:p>
      <w:r>
        <w:t>Plantea como ejemplo hipotético la ocupación simbólica de un edificio en Ceuta y la explotación mediática de cualquier desalojo. Lo importante para su argumento es la asimetría narrativa: Marruecos podría recurrir a un mapa y a un discurso de «descolonización», mientras España necesitaría una explicación histórica y jurídica más compleja.</w:t>
      </w:r>
    </w:p>
    <w:p>
      <w:pPr>
        <w:pStyle w:val="Heading2"/>
      </w:pPr>
      <w:r>
        <w:t>10.3. Jabaroot, Pegasus y elecciones anticipadas</w:t>
      </w:r>
    </w:p>
    <w:p>
      <w:r>
        <w:t>En los últimos minutos, Paz menciona a Jabaroot y a un supuesto exagente marroquí como posibles fuentes de nuevas revelaciones sobre Pegasus y sobre los servicios de seguridad [1:42:00-1:47:40]. Distingue entre hipótesis sobre la identidad del grupo y su propia convicción de que parte de la información procedería de un antiguo alto responsable marroquí.</w:t>
      </w:r>
    </w:p>
    <w:p>
      <w:r>
        <w:t>Finalmente, pronostica elecciones anticipadas en España entre febrero y marzo y las relaciona con la presión política sobre Pedro Sánchez [1:48:11-1:50:17]. El propio entrevistado presenta esta parte como previsión, no como dato.</w:t>
      </w:r>
    </w:p>
    <w:p>
      <w:pPr>
        <w:pStyle w:val="Heading1"/>
      </w:pPr>
      <w:r>
        <w:t>11. Cronología sintética</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4946"/>
            <w:shd w:fill="142B3A"/>
          </w:tcPr>
          <w:p>
            <w:r>
              <w:rPr>
                <w:b/>
                <w:color w:val="FFFFFF"/>
              </w:rPr>
              <w:t>Fecha / periodo</w:t>
            </w:r>
          </w:p>
        </w:tc>
        <w:tc>
          <w:tcPr>
            <w:tcW w:type="dxa" w:w="4946"/>
            <w:shd w:fill="142B3A"/>
          </w:tcPr>
          <w:p>
            <w:r>
              <w:rPr>
                <w:b/>
                <w:color w:val="FFFFFF"/>
              </w:rPr>
              <w:t>Hito en la narración de la entrevista</w:t>
            </w:r>
          </w:p>
        </w:tc>
      </w:tr>
      <w:tr>
        <w:tc>
          <w:tcPr>
            <w:tcW w:type="dxa" w:w="4946"/>
            <w:vAlign w:val="top"/>
            <w:tcMar>
              <w:top w:w="80" w:type="dxa"/>
              <w:start w:w="100" w:type="dxa"/>
              <w:bottom w:w="80" w:type="dxa"/>
              <w:end w:w="100" w:type="dxa"/>
            </w:tcMar>
          </w:tcPr>
          <w:p>
            <w:r>
              <w:t>1956</w:t>
            </w:r>
          </w:p>
        </w:tc>
        <w:tc>
          <w:tcPr>
            <w:tcW w:type="dxa" w:w="4946"/>
            <w:vAlign w:val="top"/>
            <w:tcMar>
              <w:top w:w="80" w:type="dxa"/>
              <w:start w:w="100" w:type="dxa"/>
              <w:bottom w:w="80" w:type="dxa"/>
              <w:end w:w="100" w:type="dxa"/>
            </w:tcMar>
          </w:tcPr>
          <w:p>
            <w:r>
              <w:t>Independencia de Marruecos; inicio de la etapa poscolonial en la relación hispano-marroquí.</w:t>
            </w:r>
          </w:p>
        </w:tc>
      </w:tr>
      <w:tr>
        <w:tc>
          <w:tcPr>
            <w:tcW w:type="dxa" w:w="4946"/>
            <w:vAlign w:val="top"/>
            <w:tcMar>
              <w:top w:w="80" w:type="dxa"/>
              <w:start w:w="100" w:type="dxa"/>
              <w:bottom w:w="80" w:type="dxa"/>
              <w:end w:w="100" w:type="dxa"/>
            </w:tcMar>
          </w:tcPr>
          <w:p>
            <w:r>
              <w:t>Comienzos de los 70</w:t>
            </w:r>
          </w:p>
        </w:tc>
        <w:tc>
          <w:tcPr>
            <w:tcW w:type="dxa" w:w="4946"/>
            <w:vAlign w:val="top"/>
            <w:tcMar>
              <w:top w:w="80" w:type="dxa"/>
              <w:start w:w="100" w:type="dxa"/>
              <w:bottom w:w="80" w:type="dxa"/>
              <w:end w:w="100" w:type="dxa"/>
            </w:tcMar>
          </w:tcPr>
          <w:p>
            <w:r>
              <w:t>Intentos de desestabilización interna de Hassan II; Paz subraya el respaldo de Estados Unidos a la monarquía.</w:t>
            </w:r>
          </w:p>
        </w:tc>
      </w:tr>
      <w:tr>
        <w:tc>
          <w:tcPr>
            <w:tcW w:type="dxa" w:w="4946"/>
            <w:vAlign w:val="top"/>
            <w:tcMar>
              <w:top w:w="80" w:type="dxa"/>
              <w:start w:w="100" w:type="dxa"/>
              <w:bottom w:w="80" w:type="dxa"/>
              <w:end w:w="100" w:type="dxa"/>
            </w:tcMar>
          </w:tcPr>
          <w:p>
            <w:r>
              <w:t>1973</w:t>
            </w:r>
          </w:p>
        </w:tc>
        <w:tc>
          <w:tcPr>
            <w:tcW w:type="dxa" w:w="4946"/>
            <w:vAlign w:val="top"/>
            <w:tcMar>
              <w:top w:w="80" w:type="dxa"/>
              <w:start w:w="100" w:type="dxa"/>
              <w:bottom w:w="80" w:type="dxa"/>
              <w:end w:w="100" w:type="dxa"/>
            </w:tcMar>
          </w:tcPr>
          <w:p>
            <w:r>
              <w:t>Asesinato de Carrero Blanco; el entrevistado lo relaciona con la cuestión saharaui dentro de una interpretación más amplia.</w:t>
            </w:r>
          </w:p>
        </w:tc>
      </w:tr>
      <w:tr>
        <w:tc>
          <w:tcPr>
            <w:tcW w:type="dxa" w:w="4946"/>
            <w:vAlign w:val="top"/>
            <w:tcMar>
              <w:top w:w="80" w:type="dxa"/>
              <w:start w:w="100" w:type="dxa"/>
              <w:bottom w:w="80" w:type="dxa"/>
              <w:end w:w="100" w:type="dxa"/>
            </w:tcMar>
          </w:tcPr>
          <w:p>
            <w:r>
              <w:t>1975</w:t>
            </w:r>
          </w:p>
        </w:tc>
        <w:tc>
          <w:tcPr>
            <w:tcW w:type="dxa" w:w="4946"/>
            <w:vAlign w:val="top"/>
            <w:tcMar>
              <w:top w:w="80" w:type="dxa"/>
              <w:start w:w="100" w:type="dxa"/>
              <w:bottom w:w="80" w:type="dxa"/>
              <w:end w:w="100" w:type="dxa"/>
            </w:tcMar>
          </w:tcPr>
          <w:p>
            <w:r>
              <w:t>Marcha Verde, salida española del Sáhara y Acuerdos de Madrid.</w:t>
            </w:r>
          </w:p>
        </w:tc>
      </w:tr>
      <w:tr>
        <w:tc>
          <w:tcPr>
            <w:tcW w:type="dxa" w:w="4946"/>
            <w:vAlign w:val="top"/>
            <w:tcMar>
              <w:top w:w="80" w:type="dxa"/>
              <w:start w:w="100" w:type="dxa"/>
              <w:bottom w:w="80" w:type="dxa"/>
              <w:end w:w="100" w:type="dxa"/>
            </w:tcMar>
          </w:tcPr>
          <w:p>
            <w:r>
              <w:t>1979</w:t>
            </w:r>
          </w:p>
        </w:tc>
        <w:tc>
          <w:tcPr>
            <w:tcW w:type="dxa" w:w="4946"/>
            <w:vAlign w:val="top"/>
            <w:tcMar>
              <w:top w:w="80" w:type="dxa"/>
              <w:start w:w="100" w:type="dxa"/>
              <w:bottom w:w="80" w:type="dxa"/>
              <w:end w:w="100" w:type="dxa"/>
            </w:tcMar>
          </w:tcPr>
          <w:p>
            <w:r>
              <w:t>Según Paz, Juan Carlos I explora con interlocutores estadounidenses una fórmula de entrega de Melilla y cosoberanía en Ceuta.</w:t>
            </w:r>
          </w:p>
        </w:tc>
      </w:tr>
      <w:tr>
        <w:tc>
          <w:tcPr>
            <w:tcW w:type="dxa" w:w="4946"/>
            <w:vAlign w:val="top"/>
            <w:tcMar>
              <w:top w:w="80" w:type="dxa"/>
              <w:start w:w="100" w:type="dxa"/>
              <w:bottom w:w="80" w:type="dxa"/>
              <w:end w:w="100" w:type="dxa"/>
            </w:tcMar>
          </w:tcPr>
          <w:p>
            <w:r>
              <w:t>1982</w:t>
            </w:r>
          </w:p>
        </w:tc>
        <w:tc>
          <w:tcPr>
            <w:tcW w:type="dxa" w:w="4946"/>
            <w:vAlign w:val="top"/>
            <w:tcMar>
              <w:top w:w="80" w:type="dxa"/>
              <w:start w:w="100" w:type="dxa"/>
              <w:bottom w:w="80" w:type="dxa"/>
              <w:end w:w="100" w:type="dxa"/>
            </w:tcMar>
          </w:tcPr>
          <w:p>
            <w:r>
              <w:t>Reunión Juan Carlos I-Hassan II en Palma; Paz atribuye al rey español una sugerencia demográfica sobre Ceuta y Melilla.</w:t>
            </w:r>
          </w:p>
        </w:tc>
      </w:tr>
      <w:tr>
        <w:tc>
          <w:tcPr>
            <w:tcW w:type="dxa" w:w="4946"/>
            <w:vAlign w:val="top"/>
            <w:tcMar>
              <w:top w:w="80" w:type="dxa"/>
              <w:start w:w="100" w:type="dxa"/>
              <w:bottom w:w="80" w:type="dxa"/>
              <w:end w:w="100" w:type="dxa"/>
            </w:tcMar>
          </w:tcPr>
          <w:p>
            <w:r>
              <w:t>2021</w:t>
            </w:r>
          </w:p>
        </w:tc>
        <w:tc>
          <w:tcPr>
            <w:tcW w:type="dxa" w:w="4946"/>
            <w:vAlign w:val="top"/>
            <w:tcMar>
              <w:top w:w="80" w:type="dxa"/>
              <w:start w:w="100" w:type="dxa"/>
              <w:bottom w:w="80" w:type="dxa"/>
              <w:end w:w="100" w:type="dxa"/>
            </w:tcMar>
          </w:tcPr>
          <w:p>
            <w:r>
              <w:t>Crisis diplomática por la estancia de Brahim Ghali en España; llegada masiva de migrantes a Ceuta.</w:t>
            </w:r>
          </w:p>
        </w:tc>
      </w:tr>
      <w:tr>
        <w:tc>
          <w:tcPr>
            <w:tcW w:type="dxa" w:w="4946"/>
            <w:vAlign w:val="top"/>
            <w:tcMar>
              <w:top w:w="80" w:type="dxa"/>
              <w:start w:w="100" w:type="dxa"/>
              <w:bottom w:w="80" w:type="dxa"/>
              <w:end w:w="100" w:type="dxa"/>
            </w:tcMar>
          </w:tcPr>
          <w:p>
            <w:r>
              <w:t>2022</w:t>
            </w:r>
          </w:p>
        </w:tc>
        <w:tc>
          <w:tcPr>
            <w:tcW w:type="dxa" w:w="4946"/>
            <w:vAlign w:val="top"/>
            <w:tcMar>
              <w:top w:w="80" w:type="dxa"/>
              <w:start w:w="100" w:type="dxa"/>
              <w:bottom w:w="80" w:type="dxa"/>
              <w:end w:w="100" w:type="dxa"/>
            </w:tcMar>
          </w:tcPr>
          <w:p>
            <w:r>
              <w:t>Pegasus y giro español sobre el Sáhara Occidental, que Paz vincula causalmente.</w:t>
            </w:r>
          </w:p>
        </w:tc>
      </w:tr>
      <w:tr>
        <w:tc>
          <w:tcPr>
            <w:tcW w:type="dxa" w:w="4946"/>
            <w:vAlign w:val="top"/>
            <w:tcMar>
              <w:top w:w="80" w:type="dxa"/>
              <w:start w:w="100" w:type="dxa"/>
              <w:bottom w:w="80" w:type="dxa"/>
              <w:end w:w="100" w:type="dxa"/>
            </w:tcMar>
          </w:tcPr>
          <w:p>
            <w:r>
              <w:t>2026, verano</w:t>
            </w:r>
          </w:p>
        </w:tc>
        <w:tc>
          <w:tcPr>
            <w:tcW w:type="dxa" w:w="4946"/>
            <w:vAlign w:val="top"/>
            <w:tcMar>
              <w:top w:w="80" w:type="dxa"/>
              <w:start w:w="100" w:type="dxa"/>
              <w:bottom w:w="80" w:type="dxa"/>
              <w:end w:w="100" w:type="dxa"/>
            </w:tcMar>
          </w:tcPr>
          <w:p>
            <w:r>
              <w:t>Crisis de Ceuta descrita en la entrevista: llegada masiva, tensión social y debate sobre respuesta gubernamental.</w:t>
            </w:r>
          </w:p>
        </w:tc>
      </w:tr>
      <w:tr>
        <w:tc>
          <w:tcPr>
            <w:tcW w:type="dxa" w:w="4946"/>
            <w:vAlign w:val="top"/>
            <w:tcMar>
              <w:top w:w="80" w:type="dxa"/>
              <w:start w:w="100" w:type="dxa"/>
              <w:bottom w:w="80" w:type="dxa"/>
              <w:end w:w="100" w:type="dxa"/>
            </w:tcMar>
          </w:tcPr>
          <w:p>
            <w:r>
              <w:t>2026, otoño</w:t>
            </w:r>
          </w:p>
        </w:tc>
        <w:tc>
          <w:tcPr>
            <w:tcW w:type="dxa" w:w="4946"/>
            <w:vAlign w:val="top"/>
            <w:tcMar>
              <w:top w:w="80" w:type="dxa"/>
              <w:start w:w="100" w:type="dxa"/>
              <w:bottom w:w="80" w:type="dxa"/>
              <w:end w:w="100" w:type="dxa"/>
            </w:tcMar>
          </w:tcPr>
          <w:p>
            <w:r>
              <w:t>Paz sitúa el debate en torno a Pegasus, Jabaroot, Marruecos y un posible adelanto electoral.</w:t>
            </w:r>
          </w:p>
        </w:tc>
      </w:tr>
    </w:tbl>
    <w:p>
      <w:pPr>
        <w:pStyle w:val="Heading1"/>
      </w:pPr>
      <w:r>
        <w:t>12. Conclusiones</w:t>
      </w:r>
    </w:p>
    <w:p>
      <w:pPr>
        <w:pStyle w:val="ListBullet"/>
        <w:spacing w:after="80"/>
      </w:pPr>
      <w:r>
        <w:t>La entrevista propone una interpretación unitaria de la relación España-Marruecos en la que el Sáhara Occidental constituye el precedente estructural de la actual cuestión de Ceuta y Melilla.</w:t>
      </w:r>
    </w:p>
    <w:p>
      <w:pPr>
        <w:pStyle w:val="ListBullet"/>
        <w:spacing w:after="80"/>
      </w:pPr>
      <w:r>
        <w:t>El concepto de «guerra híbrida» permite a Fernando Paz integrar en una misma explicación migración, inteligencia, presión diplomática, redes económicas e influencia política.</w:t>
      </w:r>
    </w:p>
    <w:p>
      <w:pPr>
        <w:pStyle w:val="ListBullet"/>
        <w:spacing w:after="80"/>
      </w:pPr>
      <w:r>
        <w:t>Su tesis sobre España descansa en la idea de una debilidad autoimpuesta: el objetivo prioritario de evitar el conflicto habría sustituido a una política explícita de defensa de la soberanía.</w:t>
      </w:r>
    </w:p>
    <w:p>
      <w:pPr>
        <w:pStyle w:val="ListBullet"/>
        <w:spacing w:after="80"/>
      </w:pPr>
      <w:r>
        <w:t>Pegasus actúa como punto de inflexión contemporáneo. Paz lo utiliza para explicar el cambio de posición sobre el Sáhara y para formular la hipótesis de un chantaje marroquí sobre la cúpula del Gobierno.</w:t>
      </w:r>
    </w:p>
    <w:p>
      <w:pPr>
        <w:pStyle w:val="ListBullet"/>
        <w:spacing w:after="80"/>
      </w:pPr>
      <w:r>
        <w:t>Los intereses económicos de dirigentes y empresas españolas en Marruecos constituyen, en su lectura, una segunda capa de condicionamiento, diferente pero complementaria al espionaje.</w:t>
      </w:r>
    </w:p>
    <w:p>
      <w:pPr>
        <w:pStyle w:val="ListBullet"/>
        <w:spacing w:after="80"/>
      </w:pPr>
      <w:r>
        <w:t>En el plano marroquí, el entrevistado atribuye a la sucesión de Mohamed VI y al peso del ejército un potencial efecto acelerador de las reivindicaciones territoriales.</w:t>
      </w:r>
    </w:p>
    <w:p>
      <w:pPr>
        <w:pStyle w:val="ListBullet"/>
        <w:spacing w:after="80"/>
      </w:pPr>
      <w:r>
        <w:t>El escenario futuro que considera más probable no es una guerra clásica, sino una presión gradual que conduzca a una cosoberanía de hecho y, eventualmente, a una modificación de la soberanía.</w:t>
      </w:r>
    </w:p>
    <w:p>
      <w:pPr>
        <w:pStyle w:val="ListBullet"/>
        <w:spacing w:after="80"/>
      </w:pPr>
      <w:r>
        <w:t>El hilo conductor del discurso es, por tanto, histórico y acumulativo: cada episodio reciente se interpreta como continuación de decisiones, temores y dependencias que se remontan a la crisis del Sáhara de 1975.</w:t>
      </w:r>
    </w:p>
    <w:tbl>
      <w:tblPr>
        <w:tblW w:type="auto" w:w="0"/>
        <w:jc w:val="center"/>
        <w:tblLayout w:type="autofit"/>
        <w:tblLook w:firstColumn="1" w:firstRow="1" w:lastColumn="0" w:lastRow="0" w:noHBand="0" w:noVBand="1" w:val="04A0"/>
      </w:tblPr>
      <w:tblGrid>
        <w:gridCol w:w="9893"/>
      </w:tblGrid>
      <w:tr>
        <w:tc>
          <w:tcPr>
            <w:tcW w:type="dxa" w:w="9893"/>
            <w:shd w:fill="EDF3F5"/>
            <w:tcMar>
              <w:top w:w="120" w:type="dxa"/>
              <w:start w:w="160" w:type="dxa"/>
              <w:bottom w:w="120" w:type="dxa"/>
              <w:end w:w="160" w:type="dxa"/>
            </w:tcMar>
          </w:tcPr>
          <w:p>
            <w:r>
              <w:rPr>
                <w:rFonts w:ascii="Aptos" w:hAnsi="Aptos"/>
                <w:b/>
                <w:color w:val="142B3A"/>
                <w:sz w:val="19"/>
              </w:rPr>
              <w:t>SÍNTESIS FINAL</w:t>
            </w:r>
          </w:p>
          <w:p>
            <w:pPr>
              <w:spacing w:before="60" w:after="0"/>
            </w:pPr>
            <w:r>
              <w:rPr>
                <w:rFonts w:ascii="Aptos" w:hAnsi="Aptos"/>
                <w:color w:val="343A40"/>
                <w:sz w:val="21"/>
              </w:rPr>
              <w:t>El valor analítico de la entrevista, entendida como discurso, reside en la coherencia con la que Fernando Paz enlaza historia, geopolítica, inteligencia, intereses económicos y política interna marroquí. El informe conserva esa arquitectura sin convertir las acusaciones o inferencias del entrevistado en hechos independientemente verificados.</w:t>
            </w:r>
          </w:p>
        </w:tc>
      </w:tr>
    </w:tbl>
    <w:p>
      <w:pPr>
        <w:pStyle w:val="Heading1"/>
      </w:pPr>
      <w:r>
        <w:t>13. Fuentes y enlaces</w:t>
      </w:r>
    </w:p>
    <w:p>
      <w:pPr>
        <w:pStyle w:val="Heading2"/>
      </w:pPr>
      <w:r>
        <w:t>Fuente primaria empleada</w:t>
      </w:r>
    </w:p>
    <w:p>
      <w:r>
        <w:rPr>
          <w:b/>
        </w:rPr>
        <w:t xml:space="preserve">Vídeo original de YouTube: </w:t>
      </w:r>
      <w:hyperlink r:id="rId9">
        <w:r>
          <w:rPr>
            <w:color w:val="2C5D77"/>
            <w:u w:val="single"/>
          </w:rPr>
          <w:t>ESTO es lo que REALMENTE ESTÁ PASANDO EN CEUTA | Fernando Paz</w:t>
        </w:r>
      </w:hyperlink>
    </w:p>
    <w:p>
      <w:r>
        <w:rPr>
          <w:b/>
        </w:rPr>
        <w:t xml:space="preserve">URL directa: </w:t>
      </w:r>
      <w:hyperlink r:id="rId10">
        <w:r>
          <w:rPr>
            <w:color w:val="2C5D77"/>
            <w:u w:val="single"/>
          </w:rPr>
          <w:t>https://www.youtube.com/watch?v=xdQ96Hr3WfU</w:t>
        </w:r>
      </w:hyperlink>
    </w:p>
    <w:p>
      <w:pPr>
        <w:pStyle w:val="Heading2"/>
      </w:pPr>
      <w:r>
        <w:t>Glasp</w:t>
      </w:r>
    </w:p>
    <w:p>
      <w:r>
        <w:rPr>
          <w:b/>
        </w:rPr>
        <w:t xml:space="preserve">Enlace solicitado para lectura/anotación en Glasp: </w:t>
      </w:r>
      <w:hyperlink r:id="rId11">
        <w:r>
          <w:rPr>
            <w:color w:val="2C5D77"/>
            <w:u w:val="single"/>
          </w:rPr>
          <w:t>Learn more on Glasp</w:t>
        </w:r>
      </w:hyperlink>
    </w:p>
    <w:p>
      <w:r>
        <w:t>La búsqueda previa no localizó en Glasp un resumen específico y pertinente de este vídeo; por ello no se incorporaron contenidos externos al informe.</w:t>
      </w:r>
    </w:p>
    <w:p>
      <w:pPr>
        <w:pStyle w:val="Heading2"/>
      </w:pPr>
      <w:r>
        <w:t>Referencias citadas dentro de la propia entrevista</w:t>
      </w:r>
    </w:p>
    <w:p>
      <w:pPr>
        <w:pStyle w:val="ListBullet"/>
        <w:spacing w:after="80"/>
      </w:pPr>
      <w:r>
        <w:t>Cables diplomáticos estadounidenses desclasificados relativos al Sáhara y a las relaciones España-Marruecos (mencionados por Fernando Paz).</w:t>
      </w:r>
    </w:p>
    <w:p>
      <w:pPr>
        <w:pStyle w:val="ListBullet"/>
        <w:spacing w:after="80"/>
      </w:pPr>
      <w:r>
        <w:t>Charles Powell, «El amigo americano» (mencionado como obra que recoge documentación estadounidense sobre la Transición y la relación con Estados Unidos).</w:t>
      </w:r>
    </w:p>
    <w:p>
      <w:pPr>
        <w:pStyle w:val="ListBullet"/>
        <w:spacing w:after="80"/>
      </w:pPr>
      <w:r>
        <w:t>Naciones Unidas y el proceso de autodeterminación del Sáhara Occidental (mencionado reiteradamente en la entrevista).</w:t>
      </w:r>
    </w:p>
    <w:p>
      <w:pPr>
        <w:pStyle w:val="ListBullet"/>
        <w:spacing w:after="80"/>
      </w:pPr>
      <w:r>
        <w:t>Procedimientos judiciales relacionados con la infección de teléfonos mediante Pegasus (mencionados por el entrevistado).</w:t>
      </w:r>
    </w:p>
    <w:p/>
    <w:p>
      <w:r>
        <w:rPr>
          <w:b/>
          <w:color w:val="A3483F"/>
        </w:rPr>
        <w:t>Nota editorial</w:t>
      </w:r>
    </w:p>
    <w:p>
      <w:r>
        <w:t>Estas referencias se registran porque aparecen en la transcripción. No se han utilizado como fuentes adicionales para ampliar, corregir o verificar el relato, en cumplimiento de la instrucción de trabajar únicamente sobre el material proporcionado.</w:t>
      </w:r>
    </w:p>
    <w:sectPr w:rsidR="00FC693F" w:rsidRPr="0006063C" w:rsidSect="00034616">
      <w:footerReference w:type="default" r:id="rId12"/>
      <w:headerReference w:type="default" r:id="rId13"/>
      <w:pgSz w:w="12240" w:h="15840"/>
      <w:pgMar w:top="1037" w:right="1123"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58B"/>
        <w:sz w:val="17"/>
      </w:rPr>
      <w:t xml:space="preserve">Informe analítico · Ceuta, Marruecos y la política española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b/>
        <w:color w:val="C49A52"/>
        <w:sz w:val="15"/>
      </w:rPr>
      <w:t>CEUTA · MARRUECOS · FERNANDO PAZ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343A4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ontserrat" w:hAnsi="Montserrat"/>
      <w:b/>
      <w:bCs/>
      <w:color w:val="142B3A"/>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Montserrat" w:hAnsi="Montserrat"/>
      <w:b/>
      <w:bCs/>
      <w:color w:val="A3483F"/>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ontserrat" w:hAnsi="Montserrat"/>
      <w:b/>
      <w:bCs/>
      <w:color w:val="142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ontserrat" w:hAnsi="Montserrat"/>
      <w:b/>
      <w:color w:val="142B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ontserrat" w:hAnsi="Montserrat"/>
      <w:b w:val="0"/>
      <w:i/>
      <w:iCs/>
      <w:color w:val="A3483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Montserrat" w:hAnsi="Montserrat"/>
      <w:b/>
      <w:color w:val="C49A5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utu.be/xdQ96Hr3WfU?si=BEH4MGUuvLvX5ZuN" TargetMode="External"/><Relationship Id="rId10" Type="http://schemas.openxmlformats.org/officeDocument/2006/relationships/hyperlink" Target="https://www.youtube.com/watch?v=xdQ96Hr3WfU" TargetMode="External"/><Relationship Id="rId11" Type="http://schemas.openxmlformats.org/officeDocument/2006/relationships/hyperlink" Target="https://glasp.co/reader?url=https%3A%2F%2Fwww.youtube.com%2Fwatch%3Fv%3DxdQ96Hr3WfU" TargetMode="External"/><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