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微软雅黑" w:hAnsi="微软雅黑"/>
          <w:b/>
          <w:color w:val="1A365D"/>
          <w:sz w:val="40"/>
        </w:rPr>
        <w:t>告别审美灾难！PlotBase-MCP 让 AI Agent 秒变顶刊科研可视化大牛 🎨</w:t>
      </w:r>
    </w:p>
    <w:p>
      <w:pPr>
        <w:spacing w:after="360"/>
        <w:jc w:val="center"/>
      </w:pPr>
      <w:r>
        <w:rPr>
          <w:rFonts w:ascii="微软雅黑" w:hAnsi="微软雅黑"/>
          <w:i/>
          <w:color w:val="4A5568"/>
          <w:sz w:val="22"/>
        </w:rPr>
        <w:t>基于 Model Context Protocol 的科研图表制作档案与 Agent 绘图上下文管理系统</w:t>
      </w:r>
    </w:p>
    <w:p>
      <w:pPr>
        <w:spacing w:after="360"/>
        <w:jc w:val="center"/>
      </w:pPr>
      <w:r>
        <w:rPr>
          <w:rFonts w:ascii="Arial" w:hAnsi="Arial"/>
          <w:color w:val="718096"/>
          <w:sz w:val="19"/>
        </w:rPr>
        <w:t>作者：Antigravity AI Team | GitHub 开源项目 | 阅读时间：约 8 分钟</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200" w:type="dxa"/>
              <w:right w:w="200" w:type="dxa"/>
            </w:tcMar>
            <w:tcBorders>
              <w:left w:val="single" w:sz="24" w:space="0" w:color="D97706"/>
              <w:top w:val="none"/>
              <w:right w:val="none"/>
              <w:bottom w:val="none"/>
            </w:tcBorders>
          </w:tcPr>
          <w:p>
            <w:pPr>
              <w:spacing w:before="40" w:after="80"/>
            </w:pPr>
            <w:r>
              <w:rPr>
                <w:rFonts w:ascii="Arial" w:hAnsi="Arial"/>
                <w:b/>
                <w:color w:val="B45309"/>
                <w:sz w:val="22"/>
              </w:rPr>
              <w:t>💡 补充说明 &amp; 示例征集 (Call for Examples)</w:t>
              <w:br/>
            </w:r>
            <w:r>
              <w:rPr>
                <w:rFonts w:ascii="宋体" w:hAnsi="宋体"/>
                <w:color w:val="334155"/>
                <w:sz w:val="20"/>
              </w:rPr>
              <w:t>📢 PlotBase 的图表制作档案库目前仍处于【持续完善与扩充中】！</w:t>
              <w:br/>
              <w:t>我们极其欢迎广大科研人员、数据分析师与开源爱好者共同建设。如果你手头有高质量的 R/Python 绘图代码、顶刊配色模版或特定图表的 Agent 微调经验，非常欢迎提交示例与建议！</w:t>
            </w:r>
          </w:p>
        </w:tc>
      </w:tr>
    </w:tbl>
    <w:p>
      <w:pPr>
        <w:spacing w:after="120"/>
      </w:pPr>
    </w:p>
    <w:p>
      <w:pPr>
        <w:spacing w:after="360"/>
        <w:jc w:val="center"/>
      </w:pPr>
      <w:r>
        <w:rPr>
          <w:color w:val="CBD5E0"/>
        </w:rPr>
        <w:t>─────────── ✦ ───────────</w:t>
      </w:r>
    </w:p>
    <w:p>
      <w:pPr>
        <w:spacing w:before="240" w:after="160"/>
      </w:pPr>
      <w:r>
        <w:rPr>
          <w:rFonts w:ascii="微软雅黑" w:hAnsi="微软雅黑"/>
          <w:b/>
          <w:color w:val="1A365D"/>
          <w:sz w:val="30"/>
        </w:rPr>
        <w:t>一、为什么普通的 AI Prompt 画不出合格的科研图表？</w:t>
      </w:r>
    </w:p>
    <w:p>
      <w:pPr>
        <w:spacing w:after="120"/>
      </w:pPr>
      <w:r>
        <w:t>在日常科研工作中，利用 LLM（大语言模型）生成 R 或 Python 绘图代码已成为许多研究者的习惯。然而，大家普遍遇到以下三大痛点：</w:t>
      </w:r>
    </w:p>
    <w:p>
      <w:pPr>
        <w:pStyle w:val="ListBullet"/>
        <w:spacing w:after="80"/>
      </w:pPr>
      <w:r>
        <w:rPr>
          <w:b/>
          <w:color w:val="0D9488"/>
        </w:rPr>
        <w:t>审美灾难与排版混乱：</w:t>
      </w:r>
      <w:r>
        <w:t>大模型默认生成的图表配色往往极其刺眼，字号比例失调，标签文字互相重叠，难以达到 Nature/Cell 等顶刊发表标准。</w:t>
      </w:r>
    </w:p>
    <w:p>
      <w:pPr>
        <w:pStyle w:val="ListBullet"/>
        <w:spacing w:after="80"/>
      </w:pPr>
      <w:r>
        <w:rPr>
          <w:b/>
          <w:color w:val="0D9488"/>
        </w:rPr>
        <w:t>缺乏复杂图表上下文：</w:t>
      </w:r>
      <w:r>
        <w:t>对于单细胞拟时序热图、多组山脊图、云雨图、曼哈顿图等高阶可视化，模型往往给错依赖包或遗漏数据标准化步骤。</w:t>
      </w:r>
    </w:p>
    <w:p>
      <w:pPr>
        <w:pStyle w:val="ListBullet"/>
        <w:spacing w:after="80"/>
      </w:pPr>
      <w:r>
        <w:rPr>
          <w:b/>
          <w:color w:val="0D9488"/>
        </w:rPr>
        <w:t>列名映射与调试噩梦：</w:t>
      </w:r>
      <w:r>
        <w:t>模型生成的代码死板硬套示例字段，研究者拿到代码后需要手动逐行修改变量名、调整 Scale 和修改色盘，极其耗费时间。</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80"/>
            </w:pPr>
            <w:r>
              <w:rPr>
                <w:rFonts w:ascii="Arial" w:hAnsi="Arial"/>
                <w:b/>
                <w:color w:val="0369A1"/>
                <w:sz w:val="22"/>
              </w:rPr>
              <w:t>💡 核心突破：PlotBase-MCP 的解法</w:t>
              <w:br/>
            </w:r>
            <w:r>
              <w:rPr>
                <w:rFonts w:ascii="宋体" w:hAnsi="宋体"/>
                <w:color w:val="334155"/>
                <w:sz w:val="20"/>
              </w:rPr>
              <w:t>通过 Model Context Protocol (MCP)，将图表从单纯的『一段代码』升级为『5维制作档案 (Figure Archive)』，包含元数据、完整代码、示例数据、顶刊视觉规则及专门针对 Agent 的修改指导，让 AI Agent 在绘图前拥有完全的领域知识上下文！</w:t>
            </w:r>
          </w:p>
        </w:tc>
      </w:tr>
    </w:tbl>
    <w:p>
      <w:pPr>
        <w:spacing w:after="120"/>
      </w:pPr>
    </w:p>
    <w:p>
      <w:pPr>
        <w:spacing w:before="320" w:after="160"/>
      </w:pPr>
      <w:r>
        <w:rPr>
          <w:rFonts w:ascii="微软雅黑" w:hAnsi="微软雅黑"/>
          <w:b/>
          <w:color w:val="1A365D"/>
          <w:sz w:val="30"/>
        </w:rPr>
        <w:t>二、解密 PlotBase-MCP 的 5 维图表制作档案与架构</w:t>
      </w:r>
    </w:p>
    <w:p>
      <w:r>
        <w:t>PlotBase MCP 数据库将科研图表抽象为包含 5 个核心维度的结构化档案：</w:t>
      </w:r>
    </w:p>
    <w:p>
      <w:pPr>
        <w:spacing w:before="160" w:after="80"/>
        <w:jc w:val="center"/>
      </w:pPr>
      <w:r>
        <w:drawing>
          <wp:inline xmlns:a="http://schemas.openxmlformats.org/drawingml/2006/main" xmlns:pic="http://schemas.openxmlformats.org/drawingml/2006/picture">
            <wp:extent cx="5486400" cy="2715491"/>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2715491"/>
                    </a:xfrm>
                    <a:prstGeom prst="rect"/>
                  </pic:spPr>
                </pic:pic>
              </a:graphicData>
            </a:graphic>
          </wp:inline>
        </w:drawing>
      </w:r>
    </w:p>
    <w:p>
      <w:pPr>
        <w:spacing w:after="280"/>
        <w:jc w:val="center"/>
      </w:pPr>
      <w:r>
        <w:rPr>
          <w:rFonts w:ascii="宋体" w:hAnsi="宋体"/>
          <w:i/>
          <w:color w:val="64748B"/>
          <w:sz w:val="19"/>
        </w:rPr>
        <w:t>▲ 图 1：PlotBase-MCP 架构设计与 5 维制作档案交互流程图</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D9488"/>
          </w:tcPr>
          <w:p>
            <w:pPr>
              <w:jc w:val="center"/>
            </w:pPr>
            <w:r>
              <w:rPr>
                <w:b/>
                <w:color w:val="FFFFFF"/>
              </w:rPr>
              <w:t>维度名称</w:t>
            </w:r>
          </w:p>
        </w:tc>
        <w:tc>
          <w:tcPr>
            <w:tcW w:type="dxa" w:w="3120"/>
            <w:shd w:fill="0D9488"/>
          </w:tcPr>
          <w:p>
            <w:pPr>
              <w:jc w:val="center"/>
            </w:pPr>
            <w:r>
              <w:rPr>
                <w:b/>
                <w:color w:val="FFFFFF"/>
              </w:rPr>
              <w:t>包含内容</w:t>
            </w:r>
          </w:p>
        </w:tc>
        <w:tc>
          <w:tcPr>
            <w:tcW w:type="dxa" w:w="3120"/>
            <w:shd w:fill="0D9488"/>
          </w:tcPr>
          <w:p>
            <w:pPr>
              <w:jc w:val="center"/>
            </w:pPr>
            <w:r>
              <w:rPr>
                <w:b/>
                <w:color w:val="FFFFFF"/>
              </w:rPr>
              <w:t>Agent 获得的收益</w:t>
            </w:r>
          </w:p>
        </w:tc>
      </w:tr>
      <w:tr>
        <w:tc>
          <w:tcPr>
            <w:tcW w:type="dxa" w:w="2592"/>
            <w:shd w:fill="F8FAFC"/>
            <w:tcMar>
              <w:top w:w="80" w:type="dxa"/>
              <w:bottom w:w="80" w:type="dxa"/>
              <w:left w:w="100" w:type="dxa"/>
              <w:right w:w="100" w:type="dxa"/>
            </w:tcMar>
          </w:tcPr>
          <w:p>
            <w:r>
              <w:t>📌 1. 元数据 (Metadata)</w:t>
            </w:r>
          </w:p>
        </w:tc>
        <w:tc>
          <w:tcPr>
            <w:tcW w:type="dxa" w:w="3888"/>
            <w:shd w:fill="F8FAFC"/>
            <w:tcMar>
              <w:top w:w="80" w:type="dxa"/>
              <w:bottom w:w="80" w:type="dxa"/>
              <w:left w:w="100" w:type="dxa"/>
              <w:right w:w="100" w:type="dxa"/>
            </w:tcMar>
          </w:tcPr>
          <w:p>
            <w:r>
              <w:t>标题、分类大类、图表类型、R/Python依赖包、标签</w:t>
            </w:r>
          </w:p>
        </w:tc>
        <w:tc>
          <w:tcPr>
            <w:tcW w:type="dxa" w:w="2880"/>
            <w:shd w:fill="F8FAFC"/>
            <w:tcMar>
              <w:top w:w="80" w:type="dxa"/>
              <w:bottom w:w="80" w:type="dxa"/>
              <w:left w:w="100" w:type="dxa"/>
              <w:right w:w="100" w:type="dxa"/>
            </w:tcMar>
          </w:tcPr>
          <w:p>
            <w:r>
              <w:t>精确检索与环境依赖智能提示</w:t>
            </w:r>
          </w:p>
        </w:tc>
      </w:tr>
      <w:tr>
        <w:tc>
          <w:tcPr>
            <w:tcW w:type="dxa" w:w="2592"/>
            <w:shd w:fill="FFFFFF"/>
            <w:tcMar>
              <w:top w:w="80" w:type="dxa"/>
              <w:bottom w:w="80" w:type="dxa"/>
              <w:left w:w="100" w:type="dxa"/>
              <w:right w:w="100" w:type="dxa"/>
            </w:tcMar>
          </w:tcPr>
          <w:p>
            <w:r>
              <w:t>💻 2. 示例代码 (Code)</w:t>
            </w:r>
          </w:p>
        </w:tc>
        <w:tc>
          <w:tcPr>
            <w:tcW w:type="dxa" w:w="3888"/>
            <w:shd w:fill="FFFFFF"/>
            <w:tcMar>
              <w:top w:w="80" w:type="dxa"/>
              <w:bottom w:w="80" w:type="dxa"/>
              <w:left w:w="100" w:type="dxa"/>
              <w:right w:w="100" w:type="dxa"/>
            </w:tcMar>
          </w:tcPr>
          <w:p>
            <w:r>
              <w:t>经过严格验证、可直接运行的 R (ggplot2) / Python 源码</w:t>
            </w:r>
          </w:p>
        </w:tc>
        <w:tc>
          <w:tcPr>
            <w:tcW w:type="dxa" w:w="2880"/>
            <w:shd w:fill="FFFFFF"/>
            <w:tcMar>
              <w:top w:w="80" w:type="dxa"/>
              <w:bottom w:w="80" w:type="dxa"/>
              <w:left w:w="100" w:type="dxa"/>
              <w:right w:w="100" w:type="dxa"/>
            </w:tcMar>
          </w:tcPr>
          <w:p>
            <w:r>
              <w:t>获得高质量无语法错误的底层绘图逻辑</w:t>
            </w:r>
          </w:p>
        </w:tc>
      </w:tr>
      <w:tr>
        <w:tc>
          <w:tcPr>
            <w:tcW w:type="dxa" w:w="2592"/>
            <w:shd w:fill="F8FAFC"/>
            <w:tcMar>
              <w:top w:w="80" w:type="dxa"/>
              <w:bottom w:w="80" w:type="dxa"/>
              <w:left w:w="100" w:type="dxa"/>
              <w:right w:w="100" w:type="dxa"/>
            </w:tcMar>
          </w:tcPr>
          <w:p>
            <w:r>
              <w:t>📊 3. 示例数据 (Data)</w:t>
            </w:r>
          </w:p>
        </w:tc>
        <w:tc>
          <w:tcPr>
            <w:tcW w:type="dxa" w:w="3888"/>
            <w:shd w:fill="F8FAFC"/>
            <w:tcMar>
              <w:top w:w="80" w:type="dxa"/>
              <w:bottom w:w="80" w:type="dxa"/>
              <w:left w:w="100" w:type="dxa"/>
              <w:right w:w="100" w:type="dxa"/>
            </w:tcMar>
          </w:tcPr>
          <w:p>
            <w:r>
              <w:t>CSV / JSON 样例数据格式、列名与示例数值</w:t>
            </w:r>
          </w:p>
        </w:tc>
        <w:tc>
          <w:tcPr>
            <w:tcW w:type="dxa" w:w="2880"/>
            <w:shd w:fill="F8FAFC"/>
            <w:tcMar>
              <w:top w:w="80" w:type="dxa"/>
              <w:bottom w:w="80" w:type="dxa"/>
              <w:left w:w="100" w:type="dxa"/>
              <w:right w:w="100" w:type="dxa"/>
            </w:tcMar>
          </w:tcPr>
          <w:p>
            <w:r>
              <w:t>明确数据输入格式，方便匹配研究数据</w:t>
            </w:r>
          </w:p>
        </w:tc>
      </w:tr>
      <w:tr>
        <w:tc>
          <w:tcPr>
            <w:tcW w:type="dxa" w:w="2592"/>
            <w:shd w:fill="FFFFFF"/>
            <w:tcMar>
              <w:top w:w="80" w:type="dxa"/>
              <w:bottom w:w="80" w:type="dxa"/>
              <w:left w:w="100" w:type="dxa"/>
              <w:right w:w="100" w:type="dxa"/>
            </w:tcMar>
          </w:tcPr>
          <w:p>
            <w:r>
              <w:t>🎨 4. 视觉规则 (Rules)</w:t>
            </w:r>
          </w:p>
        </w:tc>
        <w:tc>
          <w:tcPr>
            <w:tcW w:type="dxa" w:w="3888"/>
            <w:shd w:fill="FFFFFF"/>
            <w:tcMar>
              <w:top w:w="80" w:type="dxa"/>
              <w:bottom w:w="80" w:type="dxa"/>
              <w:left w:w="100" w:type="dxa"/>
              <w:right w:w="100" w:type="dxa"/>
            </w:tcMar>
          </w:tcPr>
          <w:p>
            <w:r>
              <w:t>顶刊色盘 (Viridis/Set2)、字体、主题、比例</w:t>
            </w:r>
          </w:p>
        </w:tc>
        <w:tc>
          <w:tcPr>
            <w:tcW w:type="dxa" w:w="2880"/>
            <w:shd w:fill="FFFFFF"/>
            <w:tcMar>
              <w:top w:w="80" w:type="dxa"/>
              <w:bottom w:w="80" w:type="dxa"/>
              <w:left w:w="100" w:type="dxa"/>
              <w:right w:w="100" w:type="dxa"/>
            </w:tcMar>
          </w:tcPr>
          <w:p>
            <w:r>
              <w:t>强制约束配色与排版，杜绝审美灾难</w:t>
            </w:r>
          </w:p>
        </w:tc>
      </w:tr>
      <w:tr>
        <w:tc>
          <w:tcPr>
            <w:tcW w:type="dxa" w:w="2592"/>
            <w:shd w:fill="F8FAFC"/>
            <w:tcMar>
              <w:top w:w="80" w:type="dxa"/>
              <w:bottom w:w="80" w:type="dxa"/>
              <w:left w:w="100" w:type="dxa"/>
              <w:right w:w="100" w:type="dxa"/>
            </w:tcMar>
          </w:tcPr>
          <w:p>
            <w:r>
              <w:t>🤖 5. Agent 上下文</w:t>
            </w:r>
          </w:p>
        </w:tc>
        <w:tc>
          <w:tcPr>
            <w:tcW w:type="dxa" w:w="3888"/>
            <w:shd w:fill="F8FAFC"/>
            <w:tcMar>
              <w:top w:w="80" w:type="dxa"/>
              <w:bottom w:w="80" w:type="dxa"/>
              <w:left w:w="100" w:type="dxa"/>
              <w:right w:w="100" w:type="dxa"/>
            </w:tcMar>
          </w:tcPr>
          <w:p>
            <w:r>
              <w:t>专用修改指导、变量映射规则、数据量阈值建议</w:t>
            </w:r>
          </w:p>
        </w:tc>
        <w:tc>
          <w:tcPr>
            <w:tcW w:type="dxa" w:w="2880"/>
            <w:shd w:fill="F8FAFC"/>
            <w:tcMar>
              <w:top w:w="80" w:type="dxa"/>
              <w:bottom w:w="80" w:type="dxa"/>
              <w:left w:w="100" w:type="dxa"/>
              <w:right w:w="100" w:type="dxa"/>
            </w:tcMar>
          </w:tcPr>
          <w:p>
            <w:r>
              <w:t>指导 Agent 自动完成列名替换与动态调参</w:t>
            </w:r>
          </w:p>
        </w:tc>
      </w:tr>
    </w:tbl>
    <w:p>
      <w:pPr>
        <w:spacing w:after="240"/>
      </w:pPr>
    </w:p>
    <w:p>
      <w:pPr>
        <w:spacing w:before="320" w:after="160"/>
      </w:pPr>
      <w:r>
        <w:rPr>
          <w:rFonts w:ascii="微软雅黑" w:hAnsi="微软雅黑"/>
          <w:b/>
          <w:color w:val="1A365D"/>
          <w:sz w:val="30"/>
        </w:rPr>
        <w:t>三、顶刊级科研图表渲染案例与代码展示</w:t>
      </w:r>
    </w:p>
    <w:p>
      <w:r>
        <w:rPr>
          <w:b/>
          <w:color w:val="0D9488"/>
          <w:sz w:val="24"/>
        </w:rPr>
        <w:t>案例 1：多组连续数据分布山脊图 (ggplot2 + ggridges)</w:t>
        <w:br/>
      </w:r>
      <w:r>
        <w:t>当研究包含多个平行处理组（&gt;3组）且需展现连续分布趋势时，山脊图（Ridge Plot）是表现力极佳的选择：</w:t>
      </w:r>
    </w:p>
    <w:p>
      <w:pPr>
        <w:spacing w:before="160" w:after="80"/>
        <w:jc w:val="center"/>
      </w:pPr>
      <w:r>
        <w:drawing>
          <wp:inline xmlns:a="http://schemas.openxmlformats.org/drawingml/2006/main" xmlns:pic="http://schemas.openxmlformats.org/drawingml/2006/picture">
            <wp:extent cx="5029200" cy="3435559"/>
            <wp:docPr id="2" name="Picture 2"/>
            <wp:cNvGraphicFramePr>
              <a:graphicFrameLocks noChangeAspect="1"/>
            </wp:cNvGraphicFramePr>
            <a:graphic>
              <a:graphicData uri="http://schemas.openxmlformats.org/drawingml/2006/picture">
                <pic:pic>
                  <pic:nvPicPr>
                    <pic:cNvPr id="0" name="fig2_ridge_plot.png"/>
                    <pic:cNvPicPr/>
                  </pic:nvPicPr>
                  <pic:blipFill>
                    <a:blip r:embed="rId10"/>
                    <a:stretch>
                      <a:fillRect/>
                    </a:stretch>
                  </pic:blipFill>
                  <pic:spPr>
                    <a:xfrm>
                      <a:off x="0" y="0"/>
                      <a:ext cx="5029200" cy="3435559"/>
                    </a:xfrm>
                    <a:prstGeom prst="rect"/>
                  </pic:spPr>
                </pic:pic>
              </a:graphicData>
            </a:graphic>
          </wp:inline>
        </w:drawing>
      </w:r>
    </w:p>
    <w:p>
      <w:pPr>
        <w:spacing w:after="280"/>
        <w:jc w:val="center"/>
      </w:pPr>
      <w:r>
        <w:rPr>
          <w:rFonts w:ascii="宋体" w:hAnsi="宋体"/>
          <w:i/>
          <w:color w:val="64748B"/>
          <w:sz w:val="19"/>
        </w:rPr>
        <w:t>▲ 图 2：PlotBase-MCP 预置案例 —— 基于 viridis 配色与 ggridges 的多组连续分布山脊图效果</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D9488"/>
              <w:top w:val="none"/>
              <w:right w:val="none"/>
              <w:bottom w:val="none"/>
            </w:tcBorders>
          </w:tcPr>
          <w:p>
            <w:pPr>
              <w:spacing w:before="80" w:after="80" w:line="276" w:lineRule="auto"/>
            </w:pPr>
            <w:r>
              <w:rPr>
                <w:rFonts w:ascii="Consolas" w:hAnsi="Consolas"/>
                <w:color w:val="2D3748"/>
                <w:sz w:val="19"/>
              </w:rPr>
              <w:t>library(ggplot2)</w:t>
              <w:br/>
              <w:t>library(ggridges)</w:t>
              <w:br/>
              <w:t>library(viridis)</w:t>
              <w:br/>
              <w:br/>
              <w:t># 加载研究数据</w:t>
              <w:br/>
              <w:t>df &lt;- read.csv("sample_density_data.csv")</w:t>
              <w:br/>
              <w:br/>
              <w:t># 绘制多组连续分布山脊图</w:t>
              <w:br/>
              <w:t>ggplot(df, aes(x = value, y = group, fill = ..x..)) +</w:t>
              <w:br/>
              <w:t xml:space="preserve">  geom_density_ridges_gradient(scale = 3, rel_min_height = 0.01) +</w:t>
              <w:br/>
              <w:t xml:space="preserve">  scale_fill_viridis(name = "Value", option = "C") +</w:t>
              <w:br/>
              <w:t xml:space="preserve">  labs(title = '多组连续数据分布山脊图', subtitle = '基于 ggridges 与 viridis 色盘',</w:t>
              <w:br/>
              <w:t xml:space="preserve">       x = '测定值 (Value)', y = '分组 (Group)') +</w:t>
              <w:br/>
              <w:t xml:space="preserve">  theme_ridges(font_size = 13, grid = TRUE) +</w:t>
              <w:br/>
              <w:t xml:space="preserve">  theme(legend.position = "right", panel.spacing = unit(0.1, "lines"))</w:t>
            </w:r>
          </w:p>
        </w:tc>
      </w:tr>
    </w:tbl>
    <w:p>
      <w:pPr>
        <w:spacing w:before="0" w:after="120"/>
      </w:pPr>
    </w:p>
    <w:p>
      <w:r>
        <w:rPr>
          <w:b/>
          <w:color w:val="0D9488"/>
          <w:sz w:val="24"/>
        </w:rPr>
        <w:t>案例 2：高发表级转录组差异表达火山图 (EnhancedVolcano)</w:t>
        <w:br/>
      </w:r>
      <w:r>
        <w:t>转录组/蛋白组差异表达分析的标准可视化方案，清晰标记显著上调、下调基因及关键基因 Tag：</w:t>
      </w:r>
    </w:p>
    <w:p>
      <w:pPr>
        <w:spacing w:before="160" w:after="80"/>
        <w:jc w:val="center"/>
      </w:pPr>
      <w:r>
        <w:drawing>
          <wp:inline xmlns:a="http://schemas.openxmlformats.org/drawingml/2006/main" xmlns:pic="http://schemas.openxmlformats.org/drawingml/2006/picture">
            <wp:extent cx="4754880" cy="4063470"/>
            <wp:docPr id="3" name="Picture 3"/>
            <wp:cNvGraphicFramePr>
              <a:graphicFrameLocks noChangeAspect="1"/>
            </wp:cNvGraphicFramePr>
            <a:graphic>
              <a:graphicData uri="http://schemas.openxmlformats.org/drawingml/2006/picture">
                <pic:pic>
                  <pic:nvPicPr>
                    <pic:cNvPr id="0" name="fig3_volcano_plot.png"/>
                    <pic:cNvPicPr/>
                  </pic:nvPicPr>
                  <pic:blipFill>
                    <a:blip r:embed="rId11"/>
                    <a:stretch>
                      <a:fillRect/>
                    </a:stretch>
                  </pic:blipFill>
                  <pic:spPr>
                    <a:xfrm>
                      <a:off x="0" y="0"/>
                      <a:ext cx="4754880" cy="4063470"/>
                    </a:xfrm>
                    <a:prstGeom prst="rect"/>
                  </pic:spPr>
                </pic:pic>
              </a:graphicData>
            </a:graphic>
          </wp:inline>
        </w:drawing>
      </w:r>
    </w:p>
    <w:p>
      <w:pPr>
        <w:spacing w:after="280"/>
        <w:jc w:val="center"/>
      </w:pPr>
      <w:r>
        <w:rPr>
          <w:rFonts w:ascii="宋体" w:hAnsi="宋体"/>
          <w:i/>
          <w:color w:val="64748B"/>
          <w:sz w:val="19"/>
        </w:rPr>
        <w:t>▲ 图 3：PlotBase-MCP 预置案例 —— 自动标注上/下调差异基因的发表级火山图渲染效果</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D9488"/>
              <w:top w:val="none"/>
              <w:right w:val="none"/>
              <w:bottom w:val="none"/>
            </w:tcBorders>
          </w:tcPr>
          <w:p>
            <w:pPr>
              <w:spacing w:before="80" w:after="80" w:line="276" w:lineRule="auto"/>
            </w:pPr>
            <w:r>
              <w:rPr>
                <w:rFonts w:ascii="Consolas" w:hAnsi="Consolas"/>
                <w:color w:val="2D3748"/>
                <w:sz w:val="19"/>
              </w:rPr>
              <w:t>library(EnhancedVolcano)</w:t>
              <w:br/>
              <w:br/>
              <w:t>EnhancedVolcano(res,</w:t>
              <w:br/>
              <w:t xml:space="preserve">  lab = rownames(res),</w:t>
              <w:br/>
              <w:t xml:space="preserve">  x = 'log2FoldChange',</w:t>
              <w:br/>
              <w:t xml:space="preserve">  y = 'pvalue',</w:t>
              <w:br/>
              <w:t xml:space="preserve">  pCutoff = 10e-6,</w:t>
              <w:br/>
              <w:t xml:space="preserve">  FCcutoff = 1.5,</w:t>
              <w:br/>
              <w:t xml:space="preserve">  pointSize = 3.0,</w:t>
              <w:br/>
              <w:t xml:space="preserve">  labSize = 4.0,</w:t>
              <w:br/>
              <w:t xml:space="preserve">  col=c('black', 'black', 'blue', 'red'),</w:t>
              <w:br/>
              <w:t xml:space="preserve">  colAlpha = 0.8,</w:t>
              <w:br/>
              <w:t xml:space="preserve">  legendPosition = 'right',</w:t>
              <w:br/>
              <w:t xml:space="preserve">  title = '差异基因火山图 (Volcano Plot)',</w:t>
              <w:br/>
              <w:t xml:space="preserve">  subtitle = 'Significant Up/Down Regulated Genes'</w:t>
              <w:br/>
              <w:t>)</w:t>
            </w:r>
          </w:p>
        </w:tc>
      </w:tr>
    </w:tbl>
    <w:p>
      <w:pPr>
        <w:spacing w:before="0" w:after="120"/>
      </w:pPr>
    </w:p>
    <w:p>
      <w:r>
        <w:rPr>
          <w:b/>
          <w:color w:val="0D9488"/>
          <w:sz w:val="24"/>
        </w:rPr>
        <w:t>案例 3：多指标动态时间序列走势图 (带 95% 置信区间阴影)</w:t>
        <w:br/>
      </w:r>
      <w:r>
        <w:t>适用于动物体重、基因表达随时间变化或临床随访等连续观测数据的折线趋势呈现：</w:t>
      </w:r>
    </w:p>
    <w:p>
      <w:pPr>
        <w:spacing w:before="160" w:after="80"/>
        <w:jc w:val="center"/>
      </w:pPr>
      <w:r>
        <w:drawing>
          <wp:inline xmlns:a="http://schemas.openxmlformats.org/drawingml/2006/main" xmlns:pic="http://schemas.openxmlformats.org/drawingml/2006/picture">
            <wp:extent cx="5029200" cy="3104761"/>
            <wp:docPr id="4" name="Picture 4"/>
            <wp:cNvGraphicFramePr>
              <a:graphicFrameLocks noChangeAspect="1"/>
            </wp:cNvGraphicFramePr>
            <a:graphic>
              <a:graphicData uri="http://schemas.openxmlformats.org/drawingml/2006/picture">
                <pic:pic>
                  <pic:nvPicPr>
                    <pic:cNvPr id="0" name="fig4_line_ci_plot.png"/>
                    <pic:cNvPicPr/>
                  </pic:nvPicPr>
                  <pic:blipFill>
                    <a:blip r:embed="rId12"/>
                    <a:stretch>
                      <a:fillRect/>
                    </a:stretch>
                  </pic:blipFill>
                  <pic:spPr>
                    <a:xfrm>
                      <a:off x="0" y="0"/>
                      <a:ext cx="5029200" cy="3104761"/>
                    </a:xfrm>
                    <a:prstGeom prst="rect"/>
                  </pic:spPr>
                </pic:pic>
              </a:graphicData>
            </a:graphic>
          </wp:inline>
        </w:drawing>
      </w:r>
    </w:p>
    <w:p>
      <w:pPr>
        <w:spacing w:after="280"/>
        <w:jc w:val="center"/>
      </w:pPr>
      <w:r>
        <w:rPr>
          <w:rFonts w:ascii="宋体" w:hAnsi="宋体"/>
          <w:i/>
          <w:color w:val="64748B"/>
          <w:sz w:val="19"/>
        </w:rPr>
        <w:t>▲ 图 4：PlotBase-MCP 预置案例 —— Python (Seaborn) 带 95% 置信区间阴影的多组时间序列折线图</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D9488"/>
              <w:top w:val="none"/>
              <w:right w:val="none"/>
              <w:bottom w:val="none"/>
            </w:tcBorders>
          </w:tcPr>
          <w:p>
            <w:pPr>
              <w:spacing w:before="80" w:after="80" w:line="276" w:lineRule="auto"/>
            </w:pPr>
            <w:r>
              <w:rPr>
                <w:rFonts w:ascii="Consolas" w:hAnsi="Consolas"/>
                <w:color w:val="2D3748"/>
                <w:sz w:val="19"/>
              </w:rPr>
              <w:t>import matplotlib.pyplot as plt</w:t>
              <w:br/>
              <w:t>import seaborn as sns</w:t>
              <w:br/>
              <w:br/>
              <w:t>sns.set_theme(style="whitegrid")</w:t>
              <w:br/>
              <w:t>plt.figure(figsize=(8, 5), dpi=300)</w:t>
              <w:br/>
              <w:br/>
              <w:t>ax = sns.lineplot(</w:t>
              <w:br/>
              <w:t xml:space="preserve">    data=df, x="date", y="value", hue="category",</w:t>
              <w:br/>
              <w:t xml:space="preserve">    style="category", markers=True, dashes=False,</w:t>
              <w:br/>
              <w:t xml:space="preserve">    errorbar=("ci", 95), linewidth=2.5</w:t>
              <w:br/>
              <w:t>)</w:t>
              <w:br/>
              <w:t>plt.title("多指标时间序列动态走势", fontsize=14, fontweight='bold', pad=15)</w:t>
              <w:br/>
              <w:t>plt.xlabel("时间 (Time)", fontsize=12)</w:t>
              <w:br/>
              <w:t>plt.ylabel("测量指标 (Metric)", fontsize=12)</w:t>
              <w:br/>
              <w:t>plt.legend(title="类别", frameon=True)</w:t>
              <w:br/>
              <w:t>plt.tight_layout()</w:t>
            </w:r>
          </w:p>
        </w:tc>
      </w:tr>
    </w:tbl>
    <w:p>
      <w:pPr>
        <w:spacing w:before="0" w:after="120"/>
      </w:pPr>
    </w:p>
    <w:p>
      <w:pPr>
        <w:spacing w:before="320" w:after="160"/>
      </w:pPr>
      <w:r>
        <w:rPr>
          <w:rFonts w:ascii="微软雅黑" w:hAnsi="微软雅黑"/>
          <w:b/>
          <w:color w:val="1A365D"/>
          <w:sz w:val="30"/>
        </w:rPr>
        <w:t>四、如何快速接入 PlotBase-MCP 服务？</w:t>
      </w:r>
    </w:p>
    <w:p>
      <w:r>
        <w:t>只需两步即可在 Claude Desktop、Cursor 或 Windsurf 中启用科研图表档案库：</w:t>
      </w:r>
    </w:p>
    <w:p>
      <w:pPr>
        <w:pStyle w:val="ListNumber"/>
      </w:pPr>
      <w:r>
        <w:rPr>
          <w:b/>
        </w:rPr>
        <w:t>克隆 GitHub 仓库并安装依赖：</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D9488"/>
              <w:top w:val="none"/>
              <w:right w:val="none"/>
              <w:bottom w:val="none"/>
            </w:tcBorders>
          </w:tcPr>
          <w:p>
            <w:pPr>
              <w:spacing w:before="80" w:after="80" w:line="276" w:lineRule="auto"/>
            </w:pPr>
            <w:r>
              <w:rPr>
                <w:rFonts w:ascii="Consolas" w:hAnsi="Consolas"/>
                <w:color w:val="2D3748"/>
                <w:sz w:val="19"/>
              </w:rPr>
              <w:t>git clone https://github.com/Avatar-stack/plotbase-mcp.git</w:t>
              <w:br/>
              <w:t>cd plotbase-mcp</w:t>
              <w:br/>
              <w:t>pip install -e .</w:t>
            </w:r>
          </w:p>
        </w:tc>
      </w:tr>
    </w:tbl>
    <w:p>
      <w:pPr>
        <w:spacing w:before="0" w:after="120"/>
      </w:pPr>
    </w:p>
    <w:p>
      <w:pPr>
        <w:pStyle w:val="ListNumber"/>
      </w:pPr>
      <w:r>
        <w:rPr>
          <w:b/>
        </w:rPr>
        <w:t>配置客户端 MCP Settings (例如 claude_desktop_config.json)：</w:t>
      </w:r>
    </w:p>
    <w:tbl>
      <w:tblPr>
        <w:tblW w:type="auto" w:w="0"/>
        <w:jc w:val="center"/>
        <w:tblLayout w:type="fixed"/>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0D9488"/>
              <w:top w:val="none"/>
              <w:right w:val="none"/>
              <w:bottom w:val="none"/>
            </w:tcBorders>
          </w:tcPr>
          <w:p>
            <w:pPr>
              <w:spacing w:before="80" w:after="80" w:line="276" w:lineRule="auto"/>
            </w:pPr>
            <w:r>
              <w:rPr>
                <w:rFonts w:ascii="Consolas" w:hAnsi="Consolas"/>
                <w:color w:val="2D3748"/>
                <w:sz w:val="19"/>
              </w:rPr>
              <w:t>{</w:t>
              <w:br/>
              <w:t xml:space="preserve">  "mcpServers": {</w:t>
              <w:br/>
              <w:t xml:space="preserve">    "plotbase-figurememory": {</w:t>
              <w:br/>
              <w:t xml:space="preserve">      "command": "python3",</w:t>
              <w:br/>
              <w:t xml:space="preserve">      "args": [</w:t>
              <w:br/>
              <w:t xml:space="preserve">        "/path/to/plotbase-mcp/server.py"</w:t>
              <w:br/>
              <w:t xml:space="preserve">      ]</w:t>
              <w:br/>
              <w:t xml:space="preserve">    }</w:t>
              <w:br/>
              <w:t xml:space="preserve">  }</w:t>
              <w:br/>
              <w:t>}</w:t>
            </w:r>
          </w:p>
        </w:tc>
      </w:tr>
    </w:tbl>
    <w:p>
      <w:pPr>
        <w:spacing w:before="0" w:after="120"/>
      </w:pPr>
    </w:p>
    <w:p>
      <w:pPr>
        <w:spacing w:before="320" w:after="160"/>
      </w:pPr>
      <w:r>
        <w:rPr>
          <w:rFonts w:ascii="微软雅黑" w:hAnsi="微软雅黑"/>
          <w:b/>
          <w:color w:val="1A365D"/>
          <w:sz w:val="30"/>
        </w:rPr>
        <w:t>五、总结与示例征集致谢</w:t>
      </w:r>
    </w:p>
    <w:p>
      <w:pPr>
        <w:spacing w:after="240"/>
      </w:pPr>
      <w:r>
        <w:t>PlotBase-MCP 的目标是弥合大语言模型与高水准科研可视化之间的审美与技术鸿沟。让研究者无需在琐碎的代码语法和配色参数上浪费大量精力，只需向 Agent 表达研究需求，即可获得发表级别的优雅图表。</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D9488"/>
              <w:top w:val="none"/>
              <w:right w:val="none"/>
              <w:bottom w:val="none"/>
            </w:tcBorders>
          </w:tcPr>
          <w:p>
            <w:pPr>
              <w:spacing w:before="40" w:after="80"/>
            </w:pPr>
            <w:r>
              <w:rPr>
                <w:rFonts w:ascii="Arial" w:hAnsi="Arial"/>
                <w:b/>
                <w:color w:val="0F766E"/>
                <w:sz w:val="22"/>
              </w:rPr>
              <w:t>💡 欢迎提交示例与共同建设</w:t>
              <w:br/>
            </w:r>
            <w:r>
              <w:rPr>
                <w:rFonts w:ascii="宋体" w:hAnsi="宋体"/>
                <w:color w:val="334155"/>
                <w:sz w:val="20"/>
              </w:rPr>
              <w:t>目前 PlotBase 记忆库的案例还在持续完善与扩充中！欢迎广大科研作者与开发者提供高质量绘图示例：</w:t>
              <w:br/>
              <w:t>• 提交 PR 添加全新的 R/Python 制作档案；</w:t>
              <w:br/>
              <w:t>• 提交 Issue 推荐优雅的配色规则与 Agent 调优经验。</w:t>
              <w:br/>
              <w:br/>
              <w:t>🔗 GitHub 开源项目地址：https://github.com/Avatar-stack/plotbase-mcp</w:t>
              <w:br/>
              <w:t>开源许可：MIT License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