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5B7BF1">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5B7BF1">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5B7BF1" w:rsidP="006C3991">
      <w:pPr>
        <w:pStyle w:val="Heading1"/>
      </w:pPr>
      <w:fldSimple w:instr=" TOC \h \z \t &quot;Table of Figures&quot; \c ">
        <w:bookmarkStart w:id="0" w:name="_Toc446893731"/>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00089C" w:rsidRDefault="00F57536" w:rsidP="0000089C">
      <w:pPr>
        <w:pStyle w:val="Justify"/>
      </w:pPr>
      <w:r>
        <w:tab/>
      </w:r>
      <w:r w:rsidR="0082343B">
        <w:t>Video games are</w:t>
      </w:r>
      <w:r w:rsidR="00F621AF">
        <w:t xml:space="preserve"> a medium of boundless potential </w:t>
      </w:r>
      <w:r w:rsidR="0000089C">
        <w:t xml:space="preserve">when it comes to game features. Developers can create anything, define any rules, </w:t>
      </w:r>
      <w:r w:rsidR="00972C90">
        <w:t xml:space="preserve">and </w:t>
      </w:r>
      <w:r w:rsidR="0000089C">
        <w:t>engag</w:t>
      </w:r>
      <w:r w:rsidR="00972C90">
        <w:t xml:space="preserve">e the players in many ways, all to </w:t>
      </w:r>
      <w:r w:rsidR="0000089C">
        <w:t>make the players feel entertained</w:t>
      </w:r>
      <w:r w:rsidR="00972C90">
        <w:t xml:space="preserve"> </w:t>
      </w:r>
      <w:r w:rsidR="0000089C">
        <w:t>to continue playing. These are the</w:t>
      </w:r>
      <w:r w:rsidR="00F621AF">
        <w:t xml:space="preserve"> reason</w:t>
      </w:r>
      <w:r w:rsidR="0000089C">
        <w:t>s</w:t>
      </w:r>
      <w:r w:rsidR="00F621AF">
        <w:t xml:space="preserve"> why gamers love video games</w:t>
      </w:r>
      <w:r w:rsidR="0000089C">
        <w:t>, because they can have so much in them</w:t>
      </w:r>
      <w:r w:rsidR="00F621AF">
        <w:t>.</w:t>
      </w:r>
      <w:r>
        <w:rPr>
          <w:rStyle w:val="FootnoteReference"/>
        </w:rPr>
        <w:footnoteReference w:id="1"/>
      </w:r>
      <w:r w:rsidR="00F621AF">
        <w:t xml:space="preserve"> </w:t>
      </w:r>
      <w:r w:rsidR="0000089C">
        <w:t>And because of these nearly limitless constraints</w:t>
      </w:r>
      <w:r w:rsidR="00F621AF">
        <w:t>, it is hard to figure out what game features</w:t>
      </w:r>
      <w:r w:rsidR="00973A95">
        <w:t xml:space="preserve"> that </w:t>
      </w:r>
      <w:r w:rsidR="00972C90">
        <w:t>entertains the gamers</w:t>
      </w:r>
      <w:r w:rsidR="00F621AF">
        <w:t xml:space="preserve"> to include when making video games. </w:t>
      </w:r>
    </w:p>
    <w:p w:rsidR="000D1B7B" w:rsidRDefault="000D1B7B" w:rsidP="00421BE2">
      <w:pPr>
        <w:pStyle w:val="Justify"/>
        <w:ind w:firstLine="720"/>
      </w:pPr>
      <w:r>
        <w:t xml:space="preserve">This paper aims to look at one particular game feature, an editor for customizable game unit attributes, and evaluates whether having this feature is appealing or not to the players. </w:t>
      </w:r>
      <w:r w:rsidR="00973A95">
        <w:t xml:space="preserve">To evaluate this, </w:t>
      </w:r>
      <w:r w:rsidR="00370F93">
        <w:t xml:space="preserve">two versions of </w:t>
      </w:r>
      <w:r w:rsidR="00973A95">
        <w:t>a</w:t>
      </w:r>
      <w:r w:rsidR="009C517F">
        <w:t xml:space="preserve"> custom</w:t>
      </w:r>
      <w:r w:rsidR="00973A95">
        <w:t xml:space="preserve"> </w:t>
      </w:r>
      <w:r w:rsidR="00536FB6">
        <w:t xml:space="preserve">real-time strategy </w:t>
      </w:r>
      <w:r w:rsidR="00973A95">
        <w:t xml:space="preserve">game </w:t>
      </w:r>
      <w:r w:rsidR="00370F93">
        <w:t>are</w:t>
      </w:r>
      <w:r w:rsidR="00421BE2">
        <w:t xml:space="preserve"> built</w:t>
      </w:r>
      <w:r w:rsidR="00370F93">
        <w:t xml:space="preserve">. </w:t>
      </w:r>
      <w:r w:rsidR="00402716">
        <w:t>One version has the editor enabled to the players, and the other version has the editor disabled.</w:t>
      </w:r>
      <w:r w:rsidR="005B7BF1">
        <w:t xml:space="preserve"> </w:t>
      </w:r>
    </w:p>
    <w:p w:rsidR="000D1B7B" w:rsidRDefault="000D1B7B" w:rsidP="000D1B7B">
      <w:pPr>
        <w:pStyle w:val="Justify"/>
        <w:ind w:firstLine="720"/>
      </w:pPr>
      <w:r>
        <w:t>Once both versions of the software are completed, a total of 50 testers were asked to try out the software. The testers are split into 2 groups, the Tool group, which tests the version with the editor enabled, and the Game group, which tests the version with the editor disabled.</w:t>
      </w:r>
    </w:p>
    <w:p w:rsidR="005B7BF1" w:rsidRDefault="005B7BF1" w:rsidP="00421BE2">
      <w:pPr>
        <w:pStyle w:val="Justify"/>
        <w:ind w:firstLine="720"/>
      </w:pPr>
      <w:r>
        <w:t xml:space="preserve">The results from the groups show </w:t>
      </w:r>
      <w:r w:rsidR="000D1B7B">
        <w:t>the version with the editor enabled is less appealing than the version with the editor disabled.</w:t>
      </w:r>
    </w:p>
    <w:p w:rsidR="001D1BF7" w:rsidRDefault="001D1BF7" w:rsidP="00421BE2">
      <w:pPr>
        <w:pStyle w:val="Justify"/>
        <w:ind w:firstLine="720"/>
      </w:pPr>
    </w:p>
    <w:p w:rsidR="001D1BF7" w:rsidRDefault="001D1BF7" w:rsidP="00421BE2">
      <w:pPr>
        <w:pStyle w:val="Justify"/>
        <w:ind w:firstLine="720"/>
      </w:pPr>
      <w:bookmarkStart w:id="2" w:name="_GoBack"/>
      <w:bookmarkEnd w:id="2"/>
    </w:p>
    <w:p w:rsidR="00F551CE" w:rsidRPr="00F551CE" w:rsidRDefault="00421BE2" w:rsidP="00421BE2">
      <w:pPr>
        <w:pStyle w:val="Justify"/>
        <w:ind w:firstLine="720"/>
      </w:pPr>
      <w:r>
        <w:t>N</w:t>
      </w:r>
      <w:r w:rsidR="00F551CE">
        <w:t>ote</w:t>
      </w:r>
      <w:r>
        <w:t xml:space="preserve"> that</w:t>
      </w:r>
      <w:r w:rsidR="00F551CE">
        <w:t xml:space="preserve"> </w:t>
      </w:r>
      <w:r>
        <w:t xml:space="preserve">the </w:t>
      </w:r>
      <w:r w:rsidR="009C517F">
        <w:t xml:space="preserve">custom-built </w:t>
      </w:r>
      <w:r>
        <w:t xml:space="preserve">game can </w:t>
      </w:r>
      <w:r w:rsidR="00F551CE">
        <w:t xml:space="preserve">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rsidR="00F551CE">
        <w:t xml:space="preserve">is possible. However, this paper does not explore </w:t>
      </w:r>
      <w:r w:rsidR="00512918">
        <w:t>these</w:t>
      </w:r>
      <w:r w:rsidR="00F551CE">
        <w:t xml:space="preserve"> premises, and </w:t>
      </w:r>
      <w:r w:rsidR="00512918">
        <w:t xml:space="preserve">it </w:t>
      </w:r>
      <w:r w:rsidR="00F551CE">
        <w:t>would require further research for related future work</w:t>
      </w:r>
      <w:r w:rsidR="00512918">
        <w:t>s</w:t>
      </w:r>
      <w:r w:rsidR="00F551CE">
        <w:t>.</w:t>
      </w:r>
    </w:p>
    <w:p w:rsidR="00873B1D" w:rsidRDefault="00873B1D" w:rsidP="00F551CE">
      <w:pPr>
        <w:pStyle w:val="Justify"/>
        <w:rPr>
          <w:sz w:val="28"/>
        </w:rPr>
      </w:pPr>
      <w:r>
        <w:br w:type="page"/>
      </w:r>
    </w:p>
    <w:p w:rsidR="006C3991" w:rsidRDefault="006C3991" w:rsidP="006C3991">
      <w:pPr>
        <w:pStyle w:val="Heading1"/>
      </w:pPr>
      <w:bookmarkStart w:id="3" w:name="_Toc446893733"/>
      <w:r>
        <w:lastRenderedPageBreak/>
        <w:t>Acknowledgements</w:t>
      </w:r>
      <w:bookmarkEnd w:id="3"/>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xml:space="preserve">, and Jennifer </w:t>
      </w:r>
      <w:proofErr w:type="spellStart"/>
      <w:r w:rsidR="00241FED">
        <w:t>deWinter</w:t>
      </w:r>
      <w:proofErr w:type="spellEnd"/>
      <w:r w:rsidR="00241FED">
        <w:t xml:space="preserve">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w:t>
      </w:r>
      <w:r w:rsidR="00724DD5">
        <w:t xml:space="preserve">ding assistance, giving advice for </w:t>
      </w:r>
      <w:r>
        <w:t>improvements, and the encouragemen</w:t>
      </w:r>
      <w:r w:rsidR="00724DD5">
        <w:t>t for completing the assignment</w:t>
      </w:r>
      <w:r>
        <w:t>.</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4" w:name="_Toc446893734"/>
      <w:r>
        <w:lastRenderedPageBreak/>
        <w:t>Introduction</w:t>
      </w:r>
      <w:bookmarkEnd w:id="4"/>
    </w:p>
    <w:p w:rsidR="006C3991" w:rsidRDefault="006C3991" w:rsidP="006C3991"/>
    <w:p w:rsidR="00944BFD" w:rsidRDefault="005D43A2" w:rsidP="00C738C9">
      <w:pPr>
        <w:pStyle w:val="Heading2"/>
      </w:pPr>
      <w:bookmarkStart w:id="5" w:name="_Toc446893735"/>
      <w:r>
        <w:t>Terminology</w:t>
      </w:r>
    </w:p>
    <w:p w:rsidR="00944BFD" w:rsidRDefault="00944BFD" w:rsidP="00944BFD"/>
    <w:p w:rsidR="00944BFD" w:rsidRDefault="00944BFD" w:rsidP="00944BFD">
      <w:pPr>
        <w:ind w:firstLine="720"/>
        <w:jc w:val="both"/>
      </w:pPr>
      <w:r>
        <w:t>Almost two decades ago, the term “real-time strategy” was defined as “a type of strategy game where it closely resembles reality, in which time is limited, and if the player loses time, their opponents may have already taken advantage of it.”</w:t>
      </w:r>
      <w:r>
        <w:rPr>
          <w:rStyle w:val="FootnoteReference"/>
        </w:rPr>
        <w:footnoteReference w:id="2"/>
      </w:r>
      <w:r>
        <w:t xml:space="preserve"> This term was used since the early 1980s, at the time for describing what an action strategy game, </w:t>
      </w:r>
      <w:r>
        <w:rPr>
          <w:i/>
        </w:rPr>
        <w:t>Cosmic Conquest</w:t>
      </w:r>
      <w:r>
        <w:t>, plays like</w:t>
      </w:r>
      <w:r w:rsidRPr="00F62482">
        <w:t xml:space="preserve"> </w:t>
      </w:r>
      <w:r>
        <w:t xml:space="preserve">in the table of contents of the publication magazine, </w:t>
      </w:r>
      <w:r w:rsidRPr="00F62482">
        <w:rPr>
          <w:i/>
        </w:rPr>
        <w:t>BYTE</w:t>
      </w:r>
      <w:r>
        <w:t>.</w:t>
      </w:r>
      <w:r>
        <w:rPr>
          <w:rStyle w:val="FootnoteReference"/>
        </w:rPr>
        <w:footnoteReference w:id="3"/>
      </w:r>
      <w:r>
        <w:t xml:space="preserve"> However, the cofounder of Westwood Studios, Brett Sperry, is mainly credited for using the term to market their game, </w:t>
      </w:r>
      <w:r>
        <w:rPr>
          <w:i/>
        </w:rPr>
        <w:t>Dune II</w:t>
      </w:r>
      <w:r>
        <w:t>.</w:t>
      </w:r>
      <w:r>
        <w:rPr>
          <w:rStyle w:val="FootnoteReference"/>
        </w:rPr>
        <w:footnoteReference w:id="4"/>
      </w:r>
      <w:r>
        <w:t xml:space="preserve"> This is what we used to define the “real-time strategy” genre in video games.</w:t>
      </w:r>
    </w:p>
    <w:p w:rsidR="00944BFD" w:rsidRDefault="00944BFD" w:rsidP="00944BFD">
      <w:pPr>
        <w:ind w:firstLine="720"/>
        <w:jc w:val="both"/>
      </w:pPr>
      <w:r>
        <w:t>Nowadays, “real-time strategy,” is defined as a type of video game genre in which the game does not progress incrementally in turns, i.e., all actions are simultaneously executed</w:t>
      </w:r>
      <w:r>
        <w:rPr>
          <w:rStyle w:val="FootnoteReference"/>
        </w:rPr>
        <w:footnoteReference w:id="5"/>
      </w:r>
      <w:r w:rsidR="005D43A2">
        <w:t>. These game</w:t>
      </w:r>
      <w:r w:rsidR="005B7BF1">
        <w:t>s</w:t>
      </w:r>
      <w:r w:rsidR="005D43A2">
        <w:t xml:space="preserve"> require</w:t>
      </w:r>
      <w:r>
        <w:t xml:space="preserve"> </w:t>
      </w:r>
      <w:r w:rsidR="005B7BF1">
        <w:t xml:space="preserve">the players to do </w:t>
      </w:r>
      <w:r>
        <w:t>real-time planning based on incomplete information and the</w:t>
      </w:r>
      <w:r w:rsidR="005B7BF1">
        <w:t>y</w:t>
      </w:r>
      <w:r>
        <w:t xml:space="preserve"> need to handle resource management</w:t>
      </w:r>
      <w:r w:rsidR="005B7BF1">
        <w:t xml:space="preserve"> themselves.</w:t>
      </w:r>
      <w:r>
        <w:rPr>
          <w:rStyle w:val="FootnoteReference"/>
        </w:rPr>
        <w:footnoteReference w:id="6"/>
      </w:r>
      <w:r>
        <w:t xml:space="preserve"> </w:t>
      </w:r>
    </w:p>
    <w:p w:rsidR="00944BFD" w:rsidRPr="00944BFD" w:rsidRDefault="00944BFD" w:rsidP="00944BFD"/>
    <w:p w:rsidR="00C738C9" w:rsidRDefault="0081031A" w:rsidP="00C738C9">
      <w:pPr>
        <w:pStyle w:val="Heading2"/>
      </w:pPr>
      <w:r>
        <w:t>Strategy vs. Tactics</w:t>
      </w:r>
      <w:bookmarkEnd w:id="5"/>
    </w:p>
    <w:p w:rsidR="00C738C9" w:rsidRDefault="00C738C9" w:rsidP="007B6F6F"/>
    <w:p w:rsidR="00850289" w:rsidRDefault="00F62482"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7"/>
      </w:r>
      <w:r w:rsidR="0081031A">
        <w:t xml:space="preserve"> </w:t>
      </w:r>
      <w:r w:rsidR="00850289">
        <w:t xml:space="preserve">Real-time tactics is a subgenre or a related genre of real-time strategy games, which removes the aspects of base-building, or in general, reducing the importance of </w:t>
      </w:r>
      <w:proofErr w:type="spellStart"/>
      <w:r w:rsidR="00850289">
        <w:t>macr</w:t>
      </w:r>
      <w:r w:rsidR="00802C7A">
        <w:t>omanagement</w:t>
      </w:r>
      <w:proofErr w:type="spellEnd"/>
      <w:r w:rsidR="00802C7A">
        <w:t xml:space="preserve">. </w:t>
      </w:r>
      <w:proofErr w:type="spellStart"/>
      <w:r w:rsidR="00802C7A">
        <w:t>Macromanagement</w:t>
      </w:r>
      <w:proofErr w:type="spellEnd"/>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8"/>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9"/>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10"/>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w:t>
      </w:r>
      <w:r w:rsidR="007C10F8">
        <w:lastRenderedPageBreak/>
        <w:t xml:space="preserve">missions, </w:t>
      </w:r>
      <w:r w:rsidR="003B449F">
        <w:t>and are</w:t>
      </w:r>
      <w:r w:rsidR="00906977">
        <w:t xml:space="preserve"> tasked to complete game sessions using only those resources. </w:t>
      </w:r>
      <w:r w:rsidR="00850289">
        <w:t xml:space="preserve">Strategies to preserve 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6" w:name="_Toc446893736"/>
      <w:r>
        <w:t>Origins</w:t>
      </w:r>
      <w:bookmarkEnd w:id="6"/>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11"/>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7" w:name="_Toc446893737"/>
      <w:r>
        <w:t>Procedural Content Generation</w:t>
      </w:r>
      <w:bookmarkEnd w:id="7"/>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12"/>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3"/>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4"/>
      </w:r>
      <w:r>
        <w:t xml:space="preserve"> It has also been proven that it is possible to have automated </w:t>
      </w:r>
      <w:r>
        <w:lastRenderedPageBreak/>
        <w:t>content generation in mainstream games.</w:t>
      </w:r>
      <w:r>
        <w:rPr>
          <w:rStyle w:val="FootnoteReference"/>
        </w:rPr>
        <w:footnoteReference w:id="15"/>
      </w:r>
      <w:r>
        <w:t xml:space="preserve"> Notable examples include </w:t>
      </w:r>
      <w:r>
        <w:rPr>
          <w:i/>
        </w:rPr>
        <w:t>Minecraft</w:t>
      </w:r>
      <w:r w:rsidRPr="00AA13BA">
        <w:rPr>
          <w:rStyle w:val="FootnoteReference"/>
        </w:rPr>
        <w:footnoteReference w:id="16"/>
      </w:r>
      <w:r>
        <w:t xml:space="preserve"> and </w:t>
      </w:r>
      <w:r>
        <w:rPr>
          <w:i/>
        </w:rPr>
        <w:t>Mini Metro</w:t>
      </w:r>
      <w:r w:rsidRPr="00AA13BA">
        <w:rPr>
          <w:rStyle w:val="FootnoteReference"/>
        </w:rPr>
        <w:footnoteReference w:id="17"/>
      </w:r>
      <w:r>
        <w:t>, in 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8" w:name="_Toc446893738"/>
      <w:r>
        <w:t>Game Balance</w:t>
      </w:r>
      <w:r w:rsidR="00CE397B">
        <w:t xml:space="preserve"> and Related Works</w:t>
      </w:r>
      <w:bookmarkEnd w:id="8"/>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8"/>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9"/>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20"/>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21"/>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22"/>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3"/>
      </w:r>
      <w:r>
        <w:t xml:space="preserve"> It also theorizes having moderate dynamics and moderate balancing can give ample stimuli to players to expand and to seek their enemies.</w:t>
      </w:r>
    </w:p>
    <w:p w:rsidR="005914F0" w:rsidRDefault="005914F0" w:rsidP="005914F0">
      <w:pPr>
        <w:ind w:firstLine="720"/>
        <w:jc w:val="both"/>
      </w:pPr>
      <w:r>
        <w:lastRenderedPageBreak/>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4"/>
      </w:r>
      <w:r>
        <w:t xml:space="preserve">, </w:t>
      </w:r>
      <w:r w:rsidRPr="003B4282">
        <w:rPr>
          <w:i/>
        </w:rPr>
        <w:t>Total</w:t>
      </w:r>
      <w:r>
        <w:rPr>
          <w:i/>
        </w:rPr>
        <w:t xml:space="preserve"> War: Attila</w:t>
      </w:r>
      <w:r w:rsidRPr="008549D0">
        <w:rPr>
          <w:rStyle w:val="FootnoteReference"/>
        </w:rPr>
        <w:footnoteReference w:id="25"/>
      </w:r>
      <w:r>
        <w:t>, and</w:t>
      </w:r>
      <w:r>
        <w:rPr>
          <w:i/>
        </w:rPr>
        <w:t xml:space="preserve"> </w:t>
      </w:r>
      <w:proofErr w:type="spellStart"/>
      <w:r>
        <w:rPr>
          <w:i/>
        </w:rPr>
        <w:t>Multiwinia</w:t>
      </w:r>
      <w:proofErr w:type="spellEnd"/>
      <w:r w:rsidRPr="008549D0">
        <w:rPr>
          <w:rStyle w:val="FootnoteReference"/>
        </w:rPr>
        <w:footnoteReference w:id="26"/>
      </w:r>
      <w:r>
        <w:t xml:space="preserve"> are all </w:t>
      </w:r>
      <w:r w:rsidR="00871DBF">
        <w:t>real-time</w:t>
      </w:r>
      <w:r>
        <w:t xml:space="preserve"> strategy games where unit compositions are 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proofErr w:type="spellStart"/>
      <w:r>
        <w:rPr>
          <w:i/>
        </w:rPr>
        <w:t>Starcraft</w:t>
      </w:r>
      <w:proofErr w:type="spellEnd"/>
      <w:r>
        <w:rPr>
          <w:i/>
        </w:rPr>
        <w:t xml:space="preserve"> II</w:t>
      </w:r>
      <w:r w:rsidRPr="002341AE">
        <w:rPr>
          <w:rStyle w:val="FootnoteReference"/>
        </w:rPr>
        <w:footnoteReference w:id="27"/>
      </w:r>
      <w:r>
        <w:t xml:space="preserve">, </w:t>
      </w:r>
      <w:r>
        <w:rPr>
          <w:i/>
        </w:rPr>
        <w:t>Warcraft III</w:t>
      </w:r>
      <w:r w:rsidRPr="002341AE">
        <w:rPr>
          <w:rStyle w:val="FootnoteReference"/>
        </w:rPr>
        <w:footnoteReference w:id="28"/>
      </w:r>
      <w:r>
        <w:t xml:space="preserve">, and </w:t>
      </w:r>
      <w:r w:rsidRPr="002341AE">
        <w:rPr>
          <w:i/>
        </w:rPr>
        <w:t>Total Annihilation</w:t>
      </w:r>
      <w:r w:rsidRPr="002341AE">
        <w:rPr>
          <w:rStyle w:val="FootnoteReference"/>
        </w:rPr>
        <w:footnoteReference w:id="29"/>
      </w:r>
      <w:r>
        <w:t xml:space="preserve">. In these games, unit attributes 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30"/>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proofErr w:type="spellStart"/>
      <w:r w:rsidR="006F4291">
        <w:rPr>
          <w:i/>
        </w:rPr>
        <w:t>Homeword</w:t>
      </w:r>
      <w:proofErr w:type="spellEnd"/>
      <w:r w:rsidR="006F4291">
        <w:rPr>
          <w:i/>
        </w:rPr>
        <w:t xml:space="preserve">: Deserts of </w:t>
      </w:r>
      <w:proofErr w:type="spellStart"/>
      <w:r w:rsidR="006F4291">
        <w:rPr>
          <w:i/>
        </w:rPr>
        <w:t>Kharak</w:t>
      </w:r>
      <w:proofErr w:type="spellEnd"/>
      <w:r w:rsidR="006F4291" w:rsidRPr="006F4291">
        <w:rPr>
          <w:rStyle w:val="FootnoteReference"/>
        </w:rPr>
        <w:footnoteReference w:id="31"/>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proofErr w:type="spellStart"/>
      <w:r w:rsidR="005914F0" w:rsidRPr="0033381A">
        <w:rPr>
          <w:i/>
        </w:rPr>
        <w:t>Auralux</w:t>
      </w:r>
      <w:proofErr w:type="spellEnd"/>
      <w:r w:rsidR="005914F0" w:rsidRPr="0033381A">
        <w:rPr>
          <w:rStyle w:val="FootnoteReference"/>
        </w:rPr>
        <w:footnoteReference w:id="32"/>
      </w:r>
      <w:r w:rsidR="005914F0">
        <w:t xml:space="preserve">, which utilizes map layouts designed with a blend of </w:t>
      </w:r>
      <w:r w:rsidR="005914F0" w:rsidRPr="0033381A">
        <w:rPr>
          <w:i/>
        </w:rPr>
        <w:t>Footmen Wars</w:t>
      </w:r>
      <w:r w:rsidR="005914F0" w:rsidRPr="0033381A">
        <w:rPr>
          <w:rStyle w:val="FootnoteReference"/>
        </w:rPr>
        <w:footnoteReference w:id="33"/>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4"/>
      </w:r>
      <w:r w:rsidR="005914F0">
        <w:t xml:space="preserve">, made similarly as </w:t>
      </w:r>
      <w:proofErr w:type="spellStart"/>
      <w:r w:rsidR="005914F0">
        <w:rPr>
          <w:i/>
        </w:rPr>
        <w:t>Auralux</w:t>
      </w:r>
      <w:proofErr w:type="spellEnd"/>
      <w:r w:rsidR="005914F0">
        <w:t xml:space="preserve">. </w:t>
      </w:r>
    </w:p>
    <w:p w:rsidR="005914F0" w:rsidRDefault="005914F0" w:rsidP="005914F0">
      <w:pPr>
        <w:ind w:firstLine="720"/>
        <w:jc w:val="both"/>
      </w:pPr>
      <w:r>
        <w:t xml:space="preserve">The game, </w:t>
      </w:r>
      <w:proofErr w:type="spellStart"/>
      <w:r>
        <w:rPr>
          <w:i/>
        </w:rPr>
        <w:t>Auralux</w:t>
      </w:r>
      <w:proofErr w:type="spellEnd"/>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5"/>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9" w:name="_Toc446893739"/>
      <w:r>
        <w:lastRenderedPageBreak/>
        <w:t>Game Feature and Appeal</w:t>
      </w:r>
      <w:bookmarkEnd w:id="9"/>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6"/>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7"/>
      </w:r>
      <w:r w:rsidR="00A05E3F">
        <w:t xml:space="preserve"> This attraction is defined as the appeal to the game, or the perceived notion of the game’s appeal to the players.</w:t>
      </w:r>
    </w:p>
    <w:p w:rsidR="00476AE3" w:rsidRDefault="00D773FA" w:rsidP="00A05E3F">
      <w:pPr>
        <w:pStyle w:val="Justify"/>
      </w:pPr>
      <w:r>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10" w:name="_Toc446893740"/>
      <w:r>
        <w:lastRenderedPageBreak/>
        <w:t>Game Design</w:t>
      </w:r>
      <w:bookmarkEnd w:id="10"/>
    </w:p>
    <w:p w:rsidR="0003322D" w:rsidRDefault="0003322D" w:rsidP="00296372">
      <w:pPr>
        <w:pStyle w:val="Justify"/>
      </w:pPr>
    </w:p>
    <w:p w:rsidR="00547A5B" w:rsidRDefault="00547A5B" w:rsidP="00547A5B">
      <w:pPr>
        <w:pStyle w:val="Heading2"/>
      </w:pPr>
      <w:bookmarkStart w:id="11" w:name="_Toc446893741"/>
      <w:r>
        <w:t>Overview</w:t>
      </w:r>
    </w:p>
    <w:p w:rsidR="00CA305F" w:rsidRDefault="00CA305F" w:rsidP="007F7625">
      <w:pPr>
        <w:pStyle w:val="Justify"/>
      </w:pPr>
    </w:p>
    <w:p w:rsidR="00EE19FC" w:rsidRDefault="00CA305F" w:rsidP="00CA305F">
      <w:pPr>
        <w:pStyle w:val="Justify"/>
      </w:pPr>
      <w:r>
        <w:tab/>
      </w:r>
      <w:r w:rsidR="000C6F07">
        <w:t>In this section</w:t>
      </w:r>
      <w:r w:rsidR="00EE19FC">
        <w:t>, the game players and the tool users are all described as end users.</w:t>
      </w:r>
    </w:p>
    <w:p w:rsidR="00CA305F" w:rsidRDefault="00CA305F" w:rsidP="00EE19FC">
      <w:pPr>
        <w:pStyle w:val="Justify"/>
        <w:ind w:firstLine="720"/>
      </w:pPr>
      <w:r>
        <w:t xml:space="preserve">The entire software is structured as a tool where the </w:t>
      </w:r>
      <w:r w:rsidR="00C175DE">
        <w:t>end users</w:t>
      </w:r>
      <w:r>
        <w:t xml:space="preserve"> </w:t>
      </w:r>
      <w:r w:rsidR="00EA79F5">
        <w:t>are</w:t>
      </w:r>
      <w:r>
        <w:t xml:space="preserve"> able to interact with the editor and tweak the properties of the</w:t>
      </w:r>
      <w:r w:rsidRPr="00CA305F">
        <w:t xml:space="preserve"> </w:t>
      </w:r>
      <w:r>
        <w:t xml:space="preserve">given 6 unit attributes used in the game. </w:t>
      </w:r>
      <w:r w:rsidR="0007529B">
        <w:t xml:space="preserve">The editor allows the </w:t>
      </w:r>
      <w:r w:rsidR="00C175DE">
        <w:t>end users</w:t>
      </w:r>
      <w:r w:rsidR="0007529B">
        <w:t xml:space="preserve"> to define any possible</w:t>
      </w:r>
      <w:r w:rsidR="00EA79F5">
        <w:t xml:space="preserve"> leveling</w:t>
      </w:r>
      <w:r w:rsidR="0007529B">
        <w:t xml:space="preserve"> progression</w:t>
      </w:r>
      <w:r w:rsidR="00EA79F5">
        <w:t>s</w:t>
      </w:r>
      <w:r w:rsidR="00836EBF">
        <w:t>, or power-ups,</w:t>
      </w:r>
      <w:r w:rsidR="00EA79F5">
        <w:t xml:space="preserve"> using mathematical equations</w:t>
      </w:r>
      <w:r w:rsidR="005E535F">
        <w:t>.</w:t>
      </w:r>
      <w:r w:rsidR="00836EBF">
        <w:t xml:space="preserve"> </w:t>
      </w:r>
      <w:r w:rsidR="005E535F">
        <w:t>This also means</w:t>
      </w:r>
      <w:r w:rsidR="00836EBF">
        <w:t xml:space="preserve"> the power-ups can be curved down into the negatives if the </w:t>
      </w:r>
      <w:r w:rsidR="00C175DE">
        <w:t>end users</w:t>
      </w:r>
      <w:r w:rsidR="00836EBF">
        <w:t xml:space="preserve"> wished so</w:t>
      </w:r>
      <w:r w:rsidR="005E535F">
        <w:t>.</w:t>
      </w:r>
    </w:p>
    <w:p w:rsidR="00547A5B" w:rsidRDefault="00547A5B" w:rsidP="00400CE1">
      <w:pPr>
        <w:pStyle w:val="Justify"/>
      </w:pPr>
      <w:r>
        <w:tab/>
      </w:r>
      <w:r w:rsidR="00CA305F">
        <w:t>A real-time strategy game is</w:t>
      </w:r>
      <w:r>
        <w:t xml:space="preserve"> purposefully built in a way where game units are </w:t>
      </w:r>
      <w:r w:rsidR="007F7625">
        <w:t xml:space="preserve">splitting </w:t>
      </w:r>
      <w:r>
        <w:t xml:space="preserve">and </w:t>
      </w:r>
      <w:r w:rsidR="007F7625">
        <w:t>merging</w:t>
      </w:r>
      <w:r>
        <w:t xml:space="preserve"> itself. </w:t>
      </w:r>
      <w:r w:rsidR="007F7625">
        <w:t xml:space="preserve">The goal of the game is to wipe out the opponent’s units to win. The </w:t>
      </w:r>
      <w:r w:rsidR="00C175DE">
        <w:t>end users</w:t>
      </w:r>
      <w:r w:rsidR="007F7625">
        <w:t xml:space="preserve"> split their units to create more resources to merge. Merging units will upgrade their units to the next level, at the cost of a secon</w:t>
      </w:r>
      <w:r w:rsidR="00CA305F">
        <w:t xml:space="preserve">d unit of the same level prior to merging. As the </w:t>
      </w:r>
      <w:r w:rsidR="00C175DE">
        <w:t>end users</w:t>
      </w:r>
      <w:r w:rsidR="00CA305F">
        <w:t xml:space="preserve"> continue to split and merge units, they will reach a state where neither player will win, or will win after a certainly long period of time.</w:t>
      </w:r>
    </w:p>
    <w:p w:rsidR="005E535F" w:rsidRDefault="005E535F" w:rsidP="00400CE1">
      <w:pPr>
        <w:pStyle w:val="Justify"/>
      </w:pPr>
      <w:r>
        <w:tab/>
      </w:r>
      <w:r w:rsidR="00C175DE">
        <w:t xml:space="preserve">With the editor and game, the end users are able to play a variety of game modes, which are </w:t>
      </w:r>
      <w:proofErr w:type="spellStart"/>
      <w:r w:rsidR="00C175DE">
        <w:t>Singleplayer</w:t>
      </w:r>
      <w:proofErr w:type="spellEnd"/>
      <w:r w:rsidR="00C175DE">
        <w:t>, Multiplayer, and Simulation. All of these game modes are for the end users to test and tweak the unit attributes, so that the end users can verify if the game units are balanced enough. If balanced, the end users may choose to apply the mathematical equation to their own games as their heuristics for a balanced unit leveling progression.</w:t>
      </w:r>
    </w:p>
    <w:p w:rsidR="00547A5B" w:rsidRPr="00547A5B" w:rsidRDefault="00547A5B" w:rsidP="00547A5B"/>
    <w:p w:rsidR="00693C9F" w:rsidRDefault="0066657A" w:rsidP="00547A5B">
      <w:pPr>
        <w:pStyle w:val="Heading2"/>
      </w:pPr>
      <w:r>
        <w:t>History</w:t>
      </w:r>
      <w:bookmarkEnd w:id="11"/>
    </w:p>
    <w:p w:rsidR="003B1547" w:rsidRDefault="003B1547" w:rsidP="003B1547"/>
    <w:p w:rsidR="003B1547" w:rsidRDefault="003B1547" w:rsidP="00296372">
      <w:pPr>
        <w:pStyle w:val="Justify"/>
      </w:pPr>
      <w:r>
        <w:tab/>
        <w:t xml:space="preserve">The original premise of the </w:t>
      </w:r>
      <w:r w:rsidR="002E6050">
        <w:t xml:space="preserve">software was a </w:t>
      </w:r>
      <w:r>
        <w:t xml:space="preserve">game designed around the possibility that complex unit interactions is defined using mathematical equations. </w:t>
      </w:r>
      <w:r w:rsidR="009C5F7A">
        <w:t>Not to be burden with how complex t</w:t>
      </w:r>
      <w:r w:rsidR="002E6050">
        <w:t>he mathematical representation wa</w:t>
      </w:r>
      <w:r w:rsidR="009C5F7A">
        <w:t>s going to be, as well as the technical limitations to accomplish this, start</w:t>
      </w:r>
      <w:r w:rsidR="002E6050">
        <w:t>ing from very simple equations wa</w:t>
      </w:r>
      <w:r w:rsidR="009C5F7A">
        <w:t xml:space="preserve">s a better starting point to begin with. There were other considerations made while planning out the premise, </w:t>
      </w:r>
      <w:r w:rsidR="008A33D6">
        <w:t>even once suggested</w:t>
      </w:r>
      <w:r w:rsidR="009C5F7A">
        <w:t xml:space="preserve"> whether to venture forth into advanced generations of units whose interactions and relations are procedurally generated, but the scope of the game and the project itself forbid this.</w:t>
      </w:r>
    </w:p>
    <w:p w:rsidR="0066657A" w:rsidRDefault="0066657A" w:rsidP="0066657A">
      <w:pPr>
        <w:pStyle w:val="Justify"/>
      </w:pPr>
      <w:r>
        <w:tab/>
        <w:t>When thinking about the composition of a real-time strategy game, it must contain a few elements that defines the genre: simultaneous gameplay, limited time to execute decisions, and the complexity of the game in terms of the large number of actions available per decision cycle.</w:t>
      </w:r>
      <w:r>
        <w:rPr>
          <w:rStyle w:val="FootnoteReference"/>
        </w:rPr>
        <w:footnoteReference w:id="38"/>
      </w:r>
      <w:r>
        <w:t xml:space="preserve"> From a general point of view, defining elements are: resource management, base building, and enemy annihilation.</w:t>
      </w:r>
      <w:r>
        <w:rPr>
          <w:rStyle w:val="FootnoteReference"/>
        </w:rPr>
        <w:footnoteReference w:id="39"/>
      </w:r>
      <w:r>
        <w:t xml:space="preserve"> Optional elements include stressing the importance of micromanagement and </w:t>
      </w:r>
      <w:proofErr w:type="spellStart"/>
      <w:r>
        <w:t>macromanagement</w:t>
      </w:r>
      <w:proofErr w:type="spellEnd"/>
      <w:r>
        <w:t xml:space="preserve">, complicated unit </w:t>
      </w:r>
      <w:r>
        <w:lastRenderedPageBreak/>
        <w:t xml:space="preserve">interactions, and tactical strategies players can choose to put in practice. </w:t>
      </w:r>
      <w:r>
        <w:rPr>
          <w:rStyle w:val="FootnoteReference"/>
        </w:rPr>
        <w:footnoteReference w:id="40"/>
      </w:r>
      <w:r>
        <w:t xml:space="preserve"> All of these elements mean, the final game would have to incorporate </w:t>
      </w:r>
      <w:r w:rsidR="00547A5B">
        <w:t>common elements, and use certain game mechanics to satisfy them.</w:t>
      </w:r>
    </w:p>
    <w:p w:rsidR="00547A5B" w:rsidRPr="00547A5B" w:rsidRDefault="00547A5B" w:rsidP="0066657A">
      <w:pPr>
        <w:pStyle w:val="Justify"/>
        <w:rPr>
          <w:i/>
        </w:rPr>
      </w:pPr>
      <w:r>
        <w:tab/>
        <w:t xml:space="preserve">The inspiration of having basic units be upgraded to stronger units of the same borrows from real-time tactics games, in the same veins as </w:t>
      </w:r>
      <w:r>
        <w:rPr>
          <w:i/>
        </w:rPr>
        <w:t>Footmen Wars</w:t>
      </w:r>
      <w:r>
        <w:rPr>
          <w:rStyle w:val="FootnoteReference"/>
        </w:rPr>
        <w:footnoteReference w:id="41"/>
      </w:r>
      <w:r w:rsidRPr="00547A5B">
        <w:t>,</w:t>
      </w:r>
      <w:r>
        <w:t xml:space="preserve"> where it is easier to reuse the same unit, but given stat boosts for upgrades. </w:t>
      </w:r>
    </w:p>
    <w:p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rsidTr="004461CA">
        <w:tc>
          <w:tcPr>
            <w:tcW w:w="750" w:type="pct"/>
          </w:tcPr>
          <w:p w:rsidR="004461CA" w:rsidRDefault="004461CA" w:rsidP="00296372">
            <w:pPr>
              <w:spacing w:line="276" w:lineRule="auto"/>
            </w:pPr>
          </w:p>
        </w:tc>
        <w:tc>
          <w:tcPr>
            <w:tcW w:w="3500" w:type="pct"/>
          </w:tcPr>
          <w:p w:rsidR="004461CA" w:rsidRDefault="00296372" w:rsidP="00296372">
            <w:pPr>
              <w:spacing w:line="276" w:lineRule="auto"/>
            </w:pPr>
            <m:oMathPara>
              <m:oMath>
                <m:r>
                  <w:rPr>
                    <w:rFonts w:ascii="Cambria Math" w:hAnsi="Cambria Math"/>
                  </w:rPr>
                  <m:t>y=2x, x</m:t>
                </m:r>
                <m:r>
                  <m:rPr>
                    <m:scr m:val="double-struck"/>
                  </m:rPr>
                  <w:rPr>
                    <w:rFonts w:ascii="Cambria Math" w:hAnsi="Cambria Math"/>
                  </w:rPr>
                  <m:t>⊆ N</m:t>
                </m:r>
              </m:oMath>
            </m:oMathPara>
          </w:p>
        </w:tc>
        <w:tc>
          <w:tcPr>
            <w:tcW w:w="750" w:type="pct"/>
          </w:tcPr>
          <w:p w:rsidR="004461CA" w:rsidRDefault="004461CA" w:rsidP="00296372">
            <w:pPr>
              <w:pStyle w:val="ListParagraph"/>
              <w:numPr>
                <w:ilvl w:val="0"/>
                <w:numId w:val="3"/>
              </w:numPr>
              <w:spacing w:after="160" w:line="276" w:lineRule="auto"/>
              <w:jc w:val="right"/>
            </w:pPr>
          </w:p>
        </w:tc>
      </w:tr>
    </w:tbl>
    <w:p w:rsidR="00296372" w:rsidRDefault="009A5955" w:rsidP="001822DA">
      <w:pPr>
        <w:pStyle w:val="Justify"/>
        <w:ind w:firstLine="720"/>
      </w:pPr>
      <w:bookmarkStart w:id="12" w:name="_Toc446893742"/>
      <w:r>
        <w:t xml:space="preserve">Using Equation (1), game </w:t>
      </w:r>
      <w:r w:rsidR="001822DA">
        <w:t xml:space="preserve">units </w:t>
      </w:r>
      <w:r>
        <w:t>would be</w:t>
      </w:r>
      <w:r w:rsidR="001822DA">
        <w:t xml:space="preserve"> exactly twice more powerful when upgraded, and continues to be exactly twice as po</w:t>
      </w:r>
      <w:r w:rsidR="003C29FE">
        <w:t xml:space="preserve">werful for subsequent upgrades. </w:t>
      </w:r>
      <w:r w:rsidR="00895FD8">
        <w:t>It also makes designing a real-time strategy game easier to conceive, but harder to expand upon for flexibility. The nex</w:t>
      </w:r>
      <w:r w:rsidR="00C03C57">
        <w:t xml:space="preserve">t solution is to come up with some </w:t>
      </w:r>
      <w:r w:rsidR="00895FD8">
        <w:t>new math equation</w:t>
      </w:r>
      <w:r w:rsidR="00C03C57">
        <w:t>s</w:t>
      </w:r>
      <w:r w:rsidR="00895FD8">
        <w:t xml:space="preserve"> tha</w:t>
      </w:r>
      <w:r w:rsidR="00C03C57">
        <w:t>t are still simple to remember, but adds a bit of complexity to it overall. These equations are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3C57" w:rsidTr="00C03C57">
        <w:tc>
          <w:tcPr>
            <w:tcW w:w="750" w:type="pct"/>
          </w:tcPr>
          <w:p w:rsidR="00C03C57" w:rsidRDefault="00C03C57" w:rsidP="00FD3B94">
            <w:pPr>
              <w:spacing w:after="160"/>
            </w:pPr>
          </w:p>
        </w:tc>
        <w:tc>
          <w:tcPr>
            <w:tcW w:w="3500" w:type="pct"/>
          </w:tcPr>
          <w:p w:rsidR="00C03C57" w:rsidRDefault="00C03C57" w:rsidP="00FD3B94">
            <w:pPr>
              <w:spacing w:after="1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n≥0</m:t>
                </m:r>
              </m:oMath>
            </m:oMathPara>
          </w:p>
        </w:tc>
        <w:tc>
          <w:tcPr>
            <w:tcW w:w="750" w:type="pct"/>
          </w:tcPr>
          <w:p w:rsidR="00C03C57" w:rsidRDefault="00C03C57" w:rsidP="00FD3B94">
            <w:pPr>
              <w:pStyle w:val="ListParagraph"/>
              <w:numPr>
                <w:ilvl w:val="0"/>
                <w:numId w:val="3"/>
              </w:numPr>
              <w:spacing w:after="160"/>
              <w:jc w:val="right"/>
            </w:pPr>
          </w:p>
        </w:tc>
      </w:tr>
      <w:tr w:rsidR="00C03C57" w:rsidTr="00C03C57">
        <w:tc>
          <w:tcPr>
            <w:tcW w:w="750" w:type="pct"/>
          </w:tcPr>
          <w:p w:rsidR="00C03C57" w:rsidRDefault="00C03C57" w:rsidP="00FD3B94">
            <w:pPr>
              <w:spacing w:after="160"/>
            </w:pPr>
          </w:p>
        </w:tc>
        <w:tc>
          <w:tcPr>
            <w:tcW w:w="3500" w:type="pct"/>
          </w:tcPr>
          <w:p w:rsidR="00C03C57" w:rsidRDefault="005B7BF1" w:rsidP="00FD3B94">
            <w:pPr>
              <w:spacing w:after="160"/>
              <w:rPr>
                <w:rFonts w:eastAsia="PMingLiU" w:cs="Times New Roman"/>
              </w:rPr>
            </w:pPr>
            <m:oMathPara>
              <m:oMath>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m:t>
                    </m:r>
                  </m:sub>
                </m:sSub>
                <m:r>
                  <w:rPr>
                    <w:rFonts w:ascii="Cambria Math" w:eastAsia="PMingLiU" w:hAnsi="Cambria Math" w:cs="Times New Roman"/>
                  </w:rPr>
                  <m:t>=x-</m:t>
                </m:r>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n-1</m:t>
                    </m:r>
                  </m:sub>
                </m:sSub>
                <m:r>
                  <w:rPr>
                    <w:rFonts w:ascii="Cambria Math" w:eastAsia="PMingLiU" w:hAnsi="Cambria Math" w:cs="Times New Roman"/>
                  </w:rPr>
                  <m:t>, n≥0</m:t>
                </m:r>
              </m:oMath>
            </m:oMathPara>
          </w:p>
        </w:tc>
        <w:tc>
          <w:tcPr>
            <w:tcW w:w="750" w:type="pct"/>
          </w:tcPr>
          <w:p w:rsidR="00C03C57" w:rsidRDefault="00C03C57" w:rsidP="00FD3B94">
            <w:pPr>
              <w:pStyle w:val="ListParagraph"/>
              <w:numPr>
                <w:ilvl w:val="0"/>
                <w:numId w:val="3"/>
              </w:numPr>
              <w:spacing w:after="160"/>
              <w:jc w:val="right"/>
            </w:pPr>
          </w:p>
        </w:tc>
      </w:tr>
    </w:tbl>
    <w:p w:rsidR="00C03C57" w:rsidRDefault="00FD3B94" w:rsidP="001822DA">
      <w:pPr>
        <w:pStyle w:val="Justify"/>
        <w:ind w:firstLine="720"/>
      </w:pPr>
      <w:r>
        <w:t xml:space="preserve">It forced upon the idea that math equations should not be limited to just doubling up the results, and should use </w:t>
      </w:r>
      <w:r w:rsidR="004D4F48">
        <w:t xml:space="preserve">commonly known math </w:t>
      </w:r>
      <w:r>
        <w:t>operators to create complex results.</w:t>
      </w:r>
      <w:r w:rsidR="004D4F48">
        <w:t xml:space="preserve"> And to support this, comes with a UI that handles these.</w:t>
      </w:r>
      <w:r w:rsidR="002E6050">
        <w:t xml:space="preserve"> The addition of the UI changed the software focus of being a game to a tool. </w:t>
      </w:r>
    </w:p>
    <w:p w:rsidR="00296372" w:rsidRDefault="00296372" w:rsidP="00296372">
      <w:pPr>
        <w:pStyle w:val="Justify"/>
      </w:pPr>
    </w:p>
    <w:p w:rsidR="00693C9F" w:rsidRDefault="00693C9F" w:rsidP="00693C9F">
      <w:pPr>
        <w:pStyle w:val="Heading2"/>
      </w:pPr>
      <w:r>
        <w:t>Game Mechanics</w:t>
      </w:r>
      <w:bookmarkEnd w:id="12"/>
    </w:p>
    <w:p w:rsidR="00CA305F" w:rsidRDefault="00CA305F" w:rsidP="00CA305F"/>
    <w:p w:rsidR="0032418A" w:rsidRDefault="0032418A" w:rsidP="00CA305F">
      <w:pPr>
        <w:pStyle w:val="Justify"/>
        <w:ind w:firstLine="720"/>
      </w:pPr>
      <w:r>
        <w:t>The following list contains game mechanics included in the entire software</w:t>
      </w:r>
      <w:r w:rsidR="00DA5F9A">
        <w:t xml:space="preserve"> as features</w:t>
      </w:r>
      <w:r>
        <w:t>:</w:t>
      </w:r>
    </w:p>
    <w:p w:rsidR="0032418A" w:rsidRDefault="0032418A" w:rsidP="0032418A">
      <w:pPr>
        <w:pStyle w:val="Justify"/>
        <w:numPr>
          <w:ilvl w:val="0"/>
          <w:numId w:val="4"/>
        </w:numPr>
        <w:spacing w:after="0" w:line="240" w:lineRule="auto"/>
      </w:pPr>
      <w:r>
        <w:t>Attributes Editor</w:t>
      </w:r>
    </w:p>
    <w:p w:rsidR="0032418A" w:rsidRDefault="0032418A" w:rsidP="0032418A">
      <w:pPr>
        <w:pStyle w:val="Justify"/>
        <w:numPr>
          <w:ilvl w:val="0"/>
          <w:numId w:val="4"/>
        </w:numPr>
        <w:spacing w:after="0" w:line="240" w:lineRule="auto"/>
      </w:pPr>
      <w:r>
        <w:t>Game Unit Splitting / Merging.</w:t>
      </w:r>
    </w:p>
    <w:p w:rsidR="0032418A" w:rsidRDefault="0032418A" w:rsidP="0032418A">
      <w:pPr>
        <w:pStyle w:val="Justify"/>
        <w:numPr>
          <w:ilvl w:val="0"/>
          <w:numId w:val="4"/>
        </w:numPr>
        <w:spacing w:after="0" w:line="240" w:lineRule="auto"/>
      </w:pPr>
      <w:proofErr w:type="spellStart"/>
      <w:r>
        <w:t>Minimap</w:t>
      </w:r>
      <w:proofErr w:type="spellEnd"/>
    </w:p>
    <w:p w:rsidR="00DA5F9A" w:rsidRDefault="00DA5F9A" w:rsidP="0032418A">
      <w:pPr>
        <w:pStyle w:val="Justify"/>
        <w:numPr>
          <w:ilvl w:val="0"/>
          <w:numId w:val="4"/>
        </w:numPr>
        <w:spacing w:after="0" w:line="240" w:lineRule="auto"/>
      </w:pPr>
      <w:r>
        <w:t>Autonomous Unit Attacks</w:t>
      </w:r>
    </w:p>
    <w:p w:rsidR="00DA5F9A" w:rsidRDefault="00DA5F9A" w:rsidP="0032418A">
      <w:pPr>
        <w:pStyle w:val="Justify"/>
        <w:numPr>
          <w:ilvl w:val="0"/>
          <w:numId w:val="4"/>
        </w:numPr>
        <w:spacing w:after="0" w:line="240" w:lineRule="auto"/>
      </w:pPr>
      <w:r>
        <w:t>Lack of Fog-of-War</w:t>
      </w:r>
    </w:p>
    <w:p w:rsidR="0032418A" w:rsidRDefault="0032418A" w:rsidP="0032418A">
      <w:pPr>
        <w:pStyle w:val="Justify"/>
        <w:numPr>
          <w:ilvl w:val="0"/>
          <w:numId w:val="4"/>
        </w:numPr>
        <w:spacing w:line="240" w:lineRule="auto"/>
      </w:pPr>
      <w:r>
        <w:t>A.I. gameplay</w:t>
      </w:r>
    </w:p>
    <w:p w:rsidR="002E6050" w:rsidRDefault="002E6050" w:rsidP="00CA305F">
      <w:pPr>
        <w:pStyle w:val="Justify"/>
        <w:ind w:firstLine="720"/>
      </w:pPr>
      <w:r>
        <w:t xml:space="preserve">The </w:t>
      </w:r>
      <w:r w:rsidR="0032418A">
        <w:t xml:space="preserve">first </w:t>
      </w:r>
      <w:r>
        <w:t xml:space="preserve">main game mechanic is the editor feature, </w:t>
      </w:r>
      <w:r w:rsidR="0032418A">
        <w:t>in which</w:t>
      </w:r>
      <w:r>
        <w:t xml:space="preserve"> the </w:t>
      </w:r>
      <w:r w:rsidR="0032418A">
        <w:t>real-time strategy game is applied to</w:t>
      </w:r>
      <w:r>
        <w:t>.</w:t>
      </w:r>
      <w:r w:rsidR="00BF64C9">
        <w:t xml:space="preserve"> </w:t>
      </w:r>
      <w:r>
        <w:t>T</w:t>
      </w:r>
      <w:r w:rsidR="00BF64C9">
        <w:t xml:space="preserve">he editor feature consists of many </w:t>
      </w:r>
      <w:r>
        <w:t>UI components, creating an elaborate interface used for tweaking the numbers and values. This is done by having the end users provide a math equation, and then generate a series of results for each level, reaching up to Level 10. The end users can provide math equations by typing into the Equation Input Field. Using the Shunting Yard Algorithm</w:t>
      </w:r>
      <w:r w:rsidR="00AA6C9A">
        <w:rPr>
          <w:rStyle w:val="FootnoteReference"/>
        </w:rPr>
        <w:footnoteReference w:id="42"/>
      </w:r>
      <w:r>
        <w:t xml:space="preserve">, </w:t>
      </w:r>
      <w:r w:rsidR="0005346C">
        <w:t>the provided equation</w:t>
      </w:r>
      <w:r>
        <w:t xml:space="preserve"> is </w:t>
      </w:r>
      <w:r w:rsidR="0005346C">
        <w:t xml:space="preserve">then </w:t>
      </w:r>
      <w:r>
        <w:t xml:space="preserve">parsed </w:t>
      </w:r>
      <w:r w:rsidR="00E02FC8">
        <w:t xml:space="preserve">and calculated </w:t>
      </w:r>
      <w:r>
        <w:t>to correctly print out the results.</w:t>
      </w:r>
    </w:p>
    <w:p w:rsidR="00BF64C9" w:rsidRDefault="00BF64C9" w:rsidP="00CA305F">
      <w:pPr>
        <w:pStyle w:val="Justify"/>
        <w:ind w:firstLine="720"/>
      </w:pPr>
      <w:r>
        <w:lastRenderedPageBreak/>
        <w:t xml:space="preserve">Due </w:t>
      </w:r>
      <w:r w:rsidR="005C424D">
        <w:t>to</w:t>
      </w:r>
      <w:r>
        <w:t xml:space="preserve"> the many UI components possibly confusing the end users, </w:t>
      </w:r>
      <w:proofErr w:type="spellStart"/>
      <w:r>
        <w:t>toggleable</w:t>
      </w:r>
      <w:proofErr w:type="spellEnd"/>
      <w:r>
        <w:t xml:space="preserve"> tooltips have been applied everywhere providing hin</w:t>
      </w:r>
      <w:r w:rsidR="005C424D">
        <w:t xml:space="preserve">ts and tips on how to use them. </w:t>
      </w:r>
    </w:p>
    <w:p w:rsidR="0025213A" w:rsidRDefault="005C424D" w:rsidP="00CA305F">
      <w:pPr>
        <w:pStyle w:val="Justify"/>
        <w:ind w:firstLine="720"/>
      </w:pPr>
      <w:r>
        <w:t>The second</w:t>
      </w:r>
      <w:r w:rsidR="005E0A5D">
        <w:t xml:space="preserve"> main features of </w:t>
      </w:r>
      <w:r>
        <w:t xml:space="preserve">game mechanics </w:t>
      </w:r>
      <w:r w:rsidR="005E0A5D">
        <w:t xml:space="preserve">are </w:t>
      </w:r>
      <w:r>
        <w:t>game unit s</w:t>
      </w:r>
      <w:r w:rsidR="005E0A5D">
        <w:t xml:space="preserve">plitting and merging. Splitting is where the unit </w:t>
      </w:r>
      <w:r>
        <w:t>creates a duplicate of itself</w:t>
      </w:r>
      <w:r w:rsidR="00633C8F">
        <w:t xml:space="preserve">, </w:t>
      </w:r>
      <w:r w:rsidR="00A24706">
        <w:t xml:space="preserve">and can sometimes be </w:t>
      </w:r>
      <w:r w:rsidR="00633C8F">
        <w:t xml:space="preserve">described as cell </w:t>
      </w:r>
      <w:r w:rsidR="00F43E31">
        <w:t>mitosis</w:t>
      </w:r>
      <w:r w:rsidR="004C05B5">
        <w:t xml:space="preserve"> in biology</w:t>
      </w:r>
      <w:r w:rsidR="005E0A5D">
        <w:t xml:space="preserve">. Merging is where a pair of units </w:t>
      </w:r>
      <w:r w:rsidR="002E2F0B">
        <w:t>of</w:t>
      </w:r>
      <w:r w:rsidR="005E0A5D">
        <w:t xml:space="preserve"> the same level merges, creating </w:t>
      </w:r>
      <w:r w:rsidR="002E2F0B">
        <w:t xml:space="preserve">1 </w:t>
      </w:r>
      <w:r w:rsidR="005E0A5D">
        <w:t xml:space="preserve">upgraded unit. </w:t>
      </w:r>
      <w:r w:rsidR="002E2F0B">
        <w:t>The merging process can be described as cell fusion in biology.</w:t>
      </w:r>
      <w:r w:rsidR="005E0A5D">
        <w:t xml:space="preserve"> </w:t>
      </w:r>
      <w:r w:rsidR="0025213A">
        <w:t xml:space="preserve">Splitting creates more units for the player to merge, starting from the most basic level (Level 1), and merging up to the highest level (Level 10). </w:t>
      </w:r>
    </w:p>
    <w:p w:rsidR="00CA305F" w:rsidRDefault="0025213A" w:rsidP="00CA305F">
      <w:pPr>
        <w:pStyle w:val="Justify"/>
        <w:ind w:firstLine="720"/>
      </w:pPr>
      <w:r>
        <w:t>Both of these unit abilities</w:t>
      </w:r>
      <w:r w:rsidR="00CA305F">
        <w:t xml:space="preserve"> can be said as confusing to grasp, since </w:t>
      </w:r>
      <w:r w:rsidR="0032418A">
        <w:t>they</w:t>
      </w:r>
      <w:r w:rsidR="00CA305F">
        <w:t xml:space="preserve"> are not very common game mechanics used together</w:t>
      </w:r>
      <w:r w:rsidR="002E2F0B">
        <w:t xml:space="preserve"> within the game context</w:t>
      </w:r>
      <w:r w:rsidR="00CA305F">
        <w:t xml:space="preserve">. </w:t>
      </w:r>
      <w:r w:rsidR="00D500BD">
        <w:t>D</w:t>
      </w:r>
      <w:r w:rsidR="00CA305F">
        <w:t xml:space="preserve">epending on the given math equations that define the traits of the unit, or unit attributes, upgraded units may not be </w:t>
      </w:r>
      <w:r w:rsidR="00AA6C9A">
        <w:t>positively stronger</w:t>
      </w:r>
      <w:r w:rsidR="00CA305F">
        <w:t xml:space="preserve"> as other units of different levels</w:t>
      </w:r>
      <w:r w:rsidR="0032418A">
        <w:t xml:space="preserve"> in comparison</w:t>
      </w:r>
      <w:r w:rsidR="00CA305F">
        <w:t>.</w:t>
      </w:r>
      <w:r w:rsidR="00D500BD">
        <w:t xml:space="preserve"> </w:t>
      </w:r>
      <w:r>
        <w:t xml:space="preserve">For example, using Equation (3), </w:t>
      </w:r>
      <w:r w:rsidR="00AA6C9A">
        <w:t>it shows for every 2 merges (upgrades), the unit attributes increment once. This means, Level 2 units are the same as Level 1 units, but Level 3 units are stronger than Level 2 units.</w:t>
      </w:r>
    </w:p>
    <w:p w:rsidR="007E3325" w:rsidRDefault="000D707C" w:rsidP="000106B6">
      <w:pPr>
        <w:pStyle w:val="Justify"/>
        <w:ind w:firstLine="720"/>
      </w:pPr>
      <w:r>
        <w:t>Next feature in the list is</w:t>
      </w:r>
      <w:r w:rsidR="009D2E22">
        <w:t xml:space="preserve"> the </w:t>
      </w:r>
      <w:proofErr w:type="spellStart"/>
      <w:r w:rsidR="009D2E22">
        <w:t>Minimap</w:t>
      </w:r>
      <w:proofErr w:type="spellEnd"/>
      <w:r w:rsidR="009D2E22">
        <w:t xml:space="preserve"> feature. Inspired by the camera panning movement from </w:t>
      </w:r>
      <w:proofErr w:type="spellStart"/>
      <w:r w:rsidR="009D2E22">
        <w:t>WarCraft</w:t>
      </w:r>
      <w:proofErr w:type="spellEnd"/>
      <w:r w:rsidR="009D2E22">
        <w:t xml:space="preserve"> 3</w:t>
      </w:r>
      <w:r w:rsidR="009D2E22">
        <w:rPr>
          <w:rStyle w:val="FootnoteReference"/>
        </w:rPr>
        <w:footnoteReference w:id="43"/>
      </w:r>
      <w:r w:rsidR="009D2E22">
        <w:t xml:space="preserve">, the camera moves in the X and Z axes when the end users </w:t>
      </w:r>
      <w:r w:rsidR="007E1B36">
        <w:t xml:space="preserve">start dragging within the boxed region, allowing </w:t>
      </w:r>
      <w:r w:rsidR="00E2153C">
        <w:t>it</w:t>
      </w:r>
      <w:r w:rsidR="00F109A4">
        <w:t xml:space="preserve"> to move freely</w:t>
      </w:r>
      <w:r w:rsidR="007E1B36">
        <w:t xml:space="preserve"> around on the map.</w:t>
      </w:r>
      <w:r w:rsidR="00A128A7">
        <w:t xml:space="preserve"> This is added into the game to allow the end users to quickly see where the actions are occurring in the </w:t>
      </w:r>
      <w:r w:rsidR="004D6849">
        <w:t>map level</w:t>
      </w:r>
      <w:r w:rsidR="00A128A7">
        <w:t>.</w:t>
      </w:r>
      <w:r w:rsidR="000106B6">
        <w:t xml:space="preserve"> This </w:t>
      </w:r>
      <w:proofErr w:type="spellStart"/>
      <w:r w:rsidR="000106B6">
        <w:t>minimap</w:t>
      </w:r>
      <w:proofErr w:type="spellEnd"/>
      <w:r w:rsidR="000106B6">
        <w:t xml:space="preserve"> also allows the </w:t>
      </w:r>
      <w:r w:rsidR="009F7FF6">
        <w:t>end users</w:t>
      </w:r>
      <w:r w:rsidR="000106B6">
        <w:t xml:space="preserve"> to precisely command their units to move to a location where it would mostly be out of bounds in the main camera.</w:t>
      </w:r>
    </w:p>
    <w:p w:rsidR="000106B6" w:rsidRDefault="00DA5F9A" w:rsidP="000106B6">
      <w:pPr>
        <w:pStyle w:val="Justify"/>
        <w:ind w:firstLine="720"/>
      </w:pPr>
      <w:r>
        <w:t>Next</w:t>
      </w:r>
      <w:r w:rsidR="000106B6">
        <w:t xml:space="preserve"> feature is unit attack automation. W</w:t>
      </w:r>
      <w:r w:rsidR="009F7FF6">
        <w:t xml:space="preserve">hen enemy units are nearby, the end user’s </w:t>
      </w:r>
      <w:r w:rsidR="000106B6">
        <w:t xml:space="preserve">units will go chase after them and attack </w:t>
      </w:r>
      <w:r w:rsidR="009F7FF6">
        <w:t>the enemies</w:t>
      </w:r>
      <w:r w:rsidR="000106B6">
        <w:t xml:space="preserve"> once they are near enough. </w:t>
      </w:r>
      <w:r w:rsidR="009F7FF6">
        <w:t xml:space="preserve">This helps to prevent the end user from solely focusing on micromanaging the game units, and to observe the unit interactions with the tweaked unit attributes. </w:t>
      </w:r>
    </w:p>
    <w:p w:rsidR="009F7FF6" w:rsidRDefault="00351A8D" w:rsidP="000106B6">
      <w:pPr>
        <w:pStyle w:val="Justify"/>
        <w:ind w:firstLine="720"/>
      </w:pPr>
      <w:r>
        <w:t>This next one, the lack of fog-of-war, comes with a caveat as part of the software. Fog-of-war</w:t>
      </w:r>
      <w:r>
        <w:rPr>
          <w:rStyle w:val="FootnoteReference"/>
        </w:rPr>
        <w:footnoteReference w:id="44"/>
      </w:r>
      <w:r>
        <w:t xml:space="preserve">, </w:t>
      </w:r>
      <w:r w:rsidR="00F15755">
        <w:t xml:space="preserve">is </w:t>
      </w:r>
      <w:r>
        <w:t xml:space="preserve">known in </w:t>
      </w:r>
      <w:r w:rsidR="00F15755">
        <w:t xml:space="preserve">the </w:t>
      </w:r>
      <w:r>
        <w:t>military</w:t>
      </w:r>
      <w:r w:rsidR="00F15755">
        <w:t>,</w:t>
      </w:r>
      <w:r>
        <w:t xml:space="preserve"> </w:t>
      </w:r>
      <w:r w:rsidR="00C25C27">
        <w:t>refe</w:t>
      </w:r>
      <w:r>
        <w:t>r</w:t>
      </w:r>
      <w:r w:rsidR="00F218F0">
        <w:t>ring</w:t>
      </w:r>
      <w:r>
        <w:t xml:space="preserve"> to </w:t>
      </w:r>
      <w:r w:rsidR="00C25C27">
        <w:t>the general friction of forces, which are danger, exertion, uncertainty, and chance, comprising the climate of war</w:t>
      </w:r>
      <w:r>
        <w:t xml:space="preserve">. </w:t>
      </w:r>
      <w:r w:rsidR="00DA5F9A">
        <w:t xml:space="preserve">In typical real-time strategy games, </w:t>
      </w:r>
      <w:r>
        <w:t xml:space="preserve">fog-of-war refers to the black fog covering the </w:t>
      </w:r>
      <w:r w:rsidR="00DA5F9A">
        <w:t>world i</w:t>
      </w:r>
      <w:r>
        <w:t>n</w:t>
      </w:r>
      <w:r w:rsidR="00DA5F9A">
        <w:t xml:space="preserve"> pitch dark unless </w:t>
      </w:r>
      <w:r>
        <w:t>revealed to the player when their units are nearby</w:t>
      </w:r>
      <w:r w:rsidR="00F218F0">
        <w:t>, simulating these general friction of forces</w:t>
      </w:r>
      <w:r w:rsidR="00DA5F9A">
        <w:t xml:space="preserve">. </w:t>
      </w:r>
      <w:r>
        <w:t>In other words, o</w:t>
      </w:r>
      <w:r w:rsidR="00DA5F9A">
        <w:t xml:space="preserve">nly the players can see objects within their line of sight. </w:t>
      </w:r>
      <w:r>
        <w:t xml:space="preserve">Players can only guess information retrieved from the glimpse of visible portions in the scene and plan out their strategies using known information. </w:t>
      </w:r>
      <w:r w:rsidR="00C25C27">
        <w:t>Here</w:t>
      </w:r>
      <w:r w:rsidR="00F218F0">
        <w:t xml:space="preserve"> in this software</w:t>
      </w:r>
      <w:r w:rsidR="00C25C27">
        <w:t xml:space="preserve">, </w:t>
      </w:r>
      <w:r w:rsidR="00F218F0">
        <w:t>it</w:t>
      </w:r>
      <w:r w:rsidR="00C25C27">
        <w:t xml:space="preserve"> lacks </w:t>
      </w:r>
      <w:r w:rsidR="00F218F0">
        <w:t xml:space="preserve">the </w:t>
      </w:r>
      <w:r w:rsidR="00C25C27">
        <w:t>fog-of-war</w:t>
      </w:r>
      <w:r w:rsidR="00F218F0">
        <w:t xml:space="preserve"> element</w:t>
      </w:r>
      <w:r w:rsidR="00C25C27">
        <w:t xml:space="preserve">, </w:t>
      </w:r>
      <w:r w:rsidR="00F218F0">
        <w:t>so the</w:t>
      </w:r>
      <w:r w:rsidR="00C25C27">
        <w:t xml:space="preserve"> end users are expected to look at unit interactions and observed if their units are balanced. This is the caveat that differs from typical real-time strategy games, and may limit itself on how truly accurate it portrays a gameplay session.</w:t>
      </w:r>
    </w:p>
    <w:p w:rsidR="00C25C27" w:rsidRDefault="00F218F0" w:rsidP="000106B6">
      <w:pPr>
        <w:pStyle w:val="Justify"/>
        <w:ind w:firstLine="720"/>
      </w:pPr>
      <w:r>
        <w:t xml:space="preserve">Finally, there is the A.I. gameplay, which can easily be observed in Simulation Mode, and is playable in </w:t>
      </w:r>
      <w:proofErr w:type="spellStart"/>
      <w:r>
        <w:t>Singleplayer</w:t>
      </w:r>
      <w:proofErr w:type="spellEnd"/>
      <w:r>
        <w:t xml:space="preserve"> Mode. The game A.I. uses finite state machines, with each finite state machine carrying out a specific order based on the game A.I.’s status. Which units to carry out the commands, and where the units are to go to, are all determined randomly. The game A.I. also utilizes trick merges heavily, in which 2 units on the map very far apart from each other merges, creating an upgraded unit in the middle. </w:t>
      </w:r>
    </w:p>
    <w:p w:rsidR="00F15755" w:rsidRDefault="00F15755" w:rsidP="000106B6">
      <w:pPr>
        <w:pStyle w:val="Justify"/>
        <w:ind w:firstLine="720"/>
      </w:pPr>
      <w:r>
        <w:t>These features of gameplay are what makes up the entire software, allowing the end users to use or play them whichever they want.</w:t>
      </w:r>
    </w:p>
    <w:p w:rsidR="0025213A" w:rsidRPr="0025213A" w:rsidRDefault="00F15755" w:rsidP="00F15755">
      <w:pPr>
        <w:pStyle w:val="Heading2"/>
      </w:pPr>
      <w:r>
        <w:br w:type="page"/>
      </w:r>
      <w:bookmarkStart w:id="13" w:name="_Toc446893743"/>
      <w:r w:rsidR="0025213A">
        <w:lastRenderedPageBreak/>
        <w:t>How Unit Attributes Relate to Game Design</w:t>
      </w:r>
      <w:bookmarkEnd w:id="13"/>
    </w:p>
    <w:p w:rsidR="00693C9F" w:rsidRDefault="00693C9F" w:rsidP="00693C9F"/>
    <w:p w:rsidR="00693C9F" w:rsidRDefault="00F15755" w:rsidP="00693C9F">
      <w:r>
        <w:tab/>
        <w:t xml:space="preserve">To explain, the 6 main unit attributes used in the software is applicable to </w:t>
      </w:r>
      <w:r w:rsidR="0060207E">
        <w:t xml:space="preserve">most types of </w:t>
      </w:r>
      <w:r>
        <w:t xml:space="preserve">gameplay. </w:t>
      </w:r>
      <w:r w:rsidR="0060207E">
        <w:t>They consist of elements from generic real-time strategy games to form correlations. Here are a few examples:</w:t>
      </w:r>
    </w:p>
    <w:p w:rsidR="00F15755" w:rsidRDefault="00F15755" w:rsidP="00693C9F">
      <w:r>
        <w:tab/>
        <w:t xml:space="preserve">Health typically applies to unit health, health of a certain type of units, or it could be movable buildings. Attack would usually refer to how much damage the unit can deal to another unit, how much damage reduced caused by armor upgrades (by multiplying the attack reduction on the armor or attack stats upgrades, or multiplying the reciprocal of armor upgrades, attack-weakening buffs). Speed is often referred to as the speed of the unit’s movement, or traversal speed, </w:t>
      </w:r>
      <w:r w:rsidR="0060207E">
        <w:t>or how light/heavy the units are. Attack Cooldown may refer to the short pause between each unit attack, the buffs of obtaining an item that reduces cooldown, or the intervals of boss attacks. Split may refer to the time the players has spent on in producing, gathering, and obtaining resources. Merge may refer to the time players has spent on tech upgrades, tier leveling, construction of resources, and so on.</w:t>
      </w:r>
    </w:p>
    <w:p w:rsidR="0060207E" w:rsidRDefault="0060207E" w:rsidP="00693C9F">
      <w:r>
        <w:tab/>
        <w:t xml:space="preserve">There are many potential usages in which the 6 main unit attributes can apply to, and it doesn’t have to be very restrictive. Each of these potential usage is therefore related to game design, even though their representations may be different. </w:t>
      </w:r>
    </w:p>
    <w:p w:rsidR="00693C9F" w:rsidRDefault="00693C9F">
      <w:r>
        <w:br w:type="page"/>
      </w:r>
    </w:p>
    <w:p w:rsidR="00693C9F" w:rsidRDefault="00693C9F" w:rsidP="00693C9F">
      <w:pPr>
        <w:pStyle w:val="Heading1"/>
      </w:pPr>
      <w:bookmarkStart w:id="14" w:name="_Toc446893744"/>
      <w:r>
        <w:lastRenderedPageBreak/>
        <w:t>Resources</w:t>
      </w:r>
      <w:bookmarkEnd w:id="14"/>
    </w:p>
    <w:p w:rsidR="00693C9F" w:rsidRDefault="00693C9F" w:rsidP="00693C9F"/>
    <w:p w:rsidR="00693C9F" w:rsidRDefault="00693C9F" w:rsidP="00693C9F">
      <w:r>
        <w:tab/>
      </w:r>
      <w:r w:rsidR="007C0CA4">
        <w:t>The main resources used is Unity, where the project uses Unity Networking, or UNET for short. It can be spotty sometimes, and bugs/glitches tends to pop up from time to time, but UNET is very reliable when it comes to internet connection stability.</w:t>
      </w:r>
    </w:p>
    <w:p w:rsidR="00C24226" w:rsidRDefault="007C0CA4" w:rsidP="00693C9F">
      <w:r>
        <w:tab/>
        <w:t xml:space="preserve">Other resources include </w:t>
      </w:r>
      <w:r w:rsidR="00C24226">
        <w:t>the following:</w:t>
      </w:r>
    </w:p>
    <w:p w:rsidR="007C0CA4" w:rsidRDefault="00C24226" w:rsidP="00C24226">
      <w:pPr>
        <w:pStyle w:val="ListParagraph"/>
        <w:numPr>
          <w:ilvl w:val="0"/>
          <w:numId w:val="5"/>
        </w:numPr>
      </w:pPr>
      <w:r>
        <w:t xml:space="preserve">Unity3D Forums, where professionals, amateurs, students, and hobbyists come and enjoy discussions on various matters. </w:t>
      </w:r>
    </w:p>
    <w:p w:rsidR="00C24226" w:rsidRDefault="00C24226" w:rsidP="00C24226">
      <w:pPr>
        <w:pStyle w:val="ListParagraph"/>
        <w:numPr>
          <w:ilvl w:val="0"/>
          <w:numId w:val="5"/>
        </w:numPr>
      </w:pPr>
      <w:r>
        <w:t>Reddit, where it is mostly showing off concepts of ideas that the game, or me, can witness and discuss about.</w:t>
      </w:r>
    </w:p>
    <w:p w:rsidR="00C24226" w:rsidRDefault="00C24226" w:rsidP="00C24226">
      <w:pPr>
        <w:pStyle w:val="ListParagraph"/>
        <w:numPr>
          <w:ilvl w:val="0"/>
          <w:numId w:val="5"/>
        </w:numPr>
      </w:pPr>
      <w:proofErr w:type="spellStart"/>
      <w:r>
        <w:t>Freenode</w:t>
      </w:r>
      <w:proofErr w:type="spellEnd"/>
      <w:r>
        <w:t xml:space="preserve"> IRC, where you get to know a few people working on other things and helping each other out.</w:t>
      </w:r>
    </w:p>
    <w:p w:rsidR="00C24226" w:rsidRDefault="00C24226" w:rsidP="00C24226">
      <w:pPr>
        <w:ind w:left="420"/>
      </w:pPr>
    </w:p>
    <w:p w:rsidR="00693C9F" w:rsidRDefault="00693C9F" w:rsidP="00693C9F"/>
    <w:p w:rsidR="00693C9F" w:rsidRDefault="00693C9F">
      <w:r>
        <w:br w:type="page"/>
      </w:r>
    </w:p>
    <w:p w:rsidR="00693C9F" w:rsidRDefault="00693C9F" w:rsidP="00693C9F">
      <w:pPr>
        <w:pStyle w:val="Heading1"/>
      </w:pPr>
      <w:bookmarkStart w:id="15" w:name="_Toc446893745"/>
      <w:r>
        <w:lastRenderedPageBreak/>
        <w:t>Tools</w:t>
      </w:r>
      <w:bookmarkEnd w:id="15"/>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6" w:name="_Toc446893746"/>
      <w:r>
        <w:lastRenderedPageBreak/>
        <w:t>Evaluation</w:t>
      </w:r>
      <w:bookmarkEnd w:id="16"/>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7" w:name="_Toc446893747"/>
      <w:r>
        <w:t>Research Method</w:t>
      </w:r>
      <w:bookmarkEnd w:id="17"/>
    </w:p>
    <w:p w:rsidR="001F50D7" w:rsidRDefault="001F50D7" w:rsidP="001F50D7">
      <w:pPr>
        <w:pStyle w:val="Heading2"/>
      </w:pPr>
      <w:bookmarkStart w:id="18" w:name="_Toc446893748"/>
      <w:r>
        <w:t>Research Question</w:t>
      </w:r>
      <w:bookmarkEnd w:id="18"/>
    </w:p>
    <w:p w:rsidR="001F50D7" w:rsidRDefault="001F50D7" w:rsidP="001F50D7">
      <w:pPr>
        <w:pStyle w:val="Heading2"/>
      </w:pPr>
      <w:bookmarkStart w:id="19" w:name="_Toc446893749"/>
      <w:r>
        <w:t>Result / Conclusion</w:t>
      </w:r>
      <w:bookmarkEnd w:id="19"/>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0" w:name="_Toc446893750"/>
      <w:r>
        <w:lastRenderedPageBreak/>
        <w:t>Postmortem</w:t>
      </w:r>
      <w:bookmarkEnd w:id="20"/>
    </w:p>
    <w:p w:rsidR="001F50D7" w:rsidRDefault="001F50D7" w:rsidP="001F50D7"/>
    <w:p w:rsidR="001F50D7" w:rsidRDefault="001F50D7" w:rsidP="001F50D7">
      <w:r>
        <w:tab/>
        <w:t xml:space="preserve">Typical game postmortem structure goes here. For reference, see </w:t>
      </w:r>
      <w:proofErr w:type="spellStart"/>
      <w:r>
        <w:t>Gamasutra</w:t>
      </w:r>
      <w:proofErr w:type="spellEnd"/>
      <w:r>
        <w:t xml:space="preserve"> postmortems.</w:t>
      </w:r>
    </w:p>
    <w:p w:rsidR="001F50D7" w:rsidRDefault="001F50D7" w:rsidP="001F50D7"/>
    <w:p w:rsidR="001F50D7" w:rsidRDefault="001F50D7" w:rsidP="001F50D7"/>
    <w:p w:rsidR="001F50D7" w:rsidRDefault="001F50D7" w:rsidP="001F50D7">
      <w:pPr>
        <w:pStyle w:val="Heading2"/>
      </w:pPr>
      <w:bookmarkStart w:id="21" w:name="_Toc446893751"/>
      <w:r>
        <w:t>What went right?</w:t>
      </w:r>
      <w:bookmarkEnd w:id="21"/>
    </w:p>
    <w:p w:rsidR="001F50D7" w:rsidRDefault="001F50D7" w:rsidP="001F50D7">
      <w:pPr>
        <w:pStyle w:val="Heading2"/>
      </w:pPr>
      <w:bookmarkStart w:id="22" w:name="_Toc446893752"/>
      <w:r>
        <w:t>What went wrong?</w:t>
      </w:r>
      <w:bookmarkEnd w:id="22"/>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 xml:space="preserve">Uncertain if this section should contain </w:t>
      </w:r>
      <w:proofErr w:type="spellStart"/>
      <w:r>
        <w:t>Github</w:t>
      </w:r>
      <w:proofErr w:type="spellEnd"/>
      <w:r>
        <w:t xml:space="preserve">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Content>
        <w:p w:rsidR="001F50D7" w:rsidRDefault="001F50D7">
          <w:pPr>
            <w:pStyle w:val="Heading1"/>
          </w:pPr>
          <w:r>
            <w:t>References</w:t>
          </w:r>
          <w:bookmarkEnd w:id="26"/>
        </w:p>
        <w:sdt>
          <w:sdtPr>
            <w:id w:val="-573587230"/>
            <w:bibliography/>
          </w:sdtPr>
          <w:sdtContent>
            <w:p w:rsidR="001B7723" w:rsidRDefault="001F50D7" w:rsidP="001B7723">
              <w:pPr>
                <w:pStyle w:val="Bibliography"/>
                <w:ind w:left="720" w:hanging="720"/>
                <w:rPr>
                  <w:noProof/>
                  <w:sz w:val="24"/>
                  <w:szCs w:val="24"/>
                </w:rPr>
              </w:pPr>
              <w:r>
                <w:fldChar w:fldCharType="begin"/>
              </w:r>
              <w:r>
                <w:instrText xml:space="preserve"> BIBLIOGRAPHY </w:instrText>
              </w:r>
              <w:r>
                <w:fldChar w:fldCharType="separate"/>
              </w:r>
              <w:r w:rsidR="001B7723">
                <w:rPr>
                  <w:noProof/>
                </w:rPr>
                <w:t xml:space="preserve">Adams, D. (2006, September 11). </w:t>
              </w:r>
              <w:r w:rsidR="001B7723">
                <w:rPr>
                  <w:i/>
                  <w:iCs/>
                  <w:noProof/>
                </w:rPr>
                <w:t>Company of Heroes Review</w:t>
              </w:r>
              <w:r w:rsidR="001B7723">
                <w:rPr>
                  <w:noProof/>
                </w:rPr>
                <w:t>. Retrieved from IGN: http://www.ign.com/articles/2006/09/11/company-of-heroes-review-2</w:t>
              </w:r>
            </w:p>
            <w:p w:rsidR="001B7723" w:rsidRDefault="001B7723" w:rsidP="001B7723">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1B7723" w:rsidRDefault="001B7723" w:rsidP="001B7723">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1B7723" w:rsidRDefault="001B7723" w:rsidP="001B7723">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1B7723" w:rsidRDefault="001B7723" w:rsidP="001B7723">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1B7723" w:rsidRDefault="001B7723" w:rsidP="001B7723">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1B7723" w:rsidRDefault="001B7723" w:rsidP="001B7723">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1B7723" w:rsidRDefault="001B7723" w:rsidP="001B7723">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1B7723" w:rsidRDefault="001B7723" w:rsidP="001B7723">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1B7723" w:rsidRDefault="001B7723" w:rsidP="001B7723">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1B7723" w:rsidRDefault="001B7723" w:rsidP="001B7723">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1B7723" w:rsidRDefault="001B7723" w:rsidP="001B7723">
              <w:pPr>
                <w:pStyle w:val="Bibliography"/>
                <w:ind w:left="720" w:hanging="720"/>
                <w:rPr>
                  <w:noProof/>
                </w:rPr>
              </w:pPr>
              <w:r>
                <w:rPr>
                  <w:noProof/>
                </w:rPr>
                <w:t xml:space="preserve">Dijkstra, D. E. (1961, November). ALGOL-60 Translation. </w:t>
              </w:r>
              <w:r>
                <w:rPr>
                  <w:i/>
                  <w:iCs/>
                  <w:noProof/>
                </w:rPr>
                <w:t>Mathematisch Centrum</w:t>
              </w:r>
              <w:r>
                <w:rPr>
                  <w:noProof/>
                </w:rPr>
                <w:t>. Amsterdam, Netherlands: Stickhting. Retrieved from http://web.archive.org/web/20160312000325/http://www.cs.utexas.edu/~EWD/MCReps/MR35.PDF</w:t>
              </w:r>
            </w:p>
            <w:p w:rsidR="001B7723" w:rsidRDefault="001B7723" w:rsidP="001B7723">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1B7723" w:rsidRDefault="001B7723" w:rsidP="001B7723">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1B7723" w:rsidRDefault="001B7723" w:rsidP="001B7723">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1B7723" w:rsidRDefault="001B7723" w:rsidP="001B7723">
              <w:pPr>
                <w:pStyle w:val="Bibliography"/>
                <w:ind w:left="720" w:hanging="720"/>
                <w:rPr>
                  <w:noProof/>
                </w:rPr>
              </w:pPr>
              <w:r>
                <w:rPr>
                  <w:noProof/>
                </w:rPr>
                <w:lastRenderedPageBreak/>
                <w:t xml:space="preserve">Fayard, T. (2007). Using a Planner to Balance Real Time Strategy Video Game. </w:t>
              </w:r>
              <w:r>
                <w:rPr>
                  <w:i/>
                  <w:iCs/>
                  <w:noProof/>
                </w:rPr>
                <w:t>Workshop on Planning in Games , ICAPS, vol. 2005.</w:t>
              </w:r>
              <w:r>
                <w:rPr>
                  <w:noProof/>
                </w:rPr>
                <w:t>, 1-8.</w:t>
              </w:r>
            </w:p>
            <w:p w:rsidR="001B7723" w:rsidRDefault="001B7723" w:rsidP="001B7723">
              <w:pPr>
                <w:pStyle w:val="Bibliography"/>
                <w:ind w:left="720" w:hanging="720"/>
                <w:rPr>
                  <w:noProof/>
                </w:rPr>
              </w:pPr>
              <w:r>
                <w:rPr>
                  <w:noProof/>
                </w:rPr>
                <w:t xml:space="preserve">Gallegos, A. (2011, November 23). </w:t>
              </w:r>
              <w:r>
                <w:rPr>
                  <w:i/>
                  <w:iCs/>
                  <w:noProof/>
                </w:rPr>
                <w:t>Minecraft Review</w:t>
              </w:r>
              <w:r>
                <w:rPr>
                  <w:noProof/>
                </w:rPr>
                <w:t>. Retrieved from IGN: http://www.ign.com/articles/2011/11/24/minecraft-review</w:t>
              </w:r>
            </w:p>
            <w:p w:rsidR="001B7723" w:rsidRDefault="001B7723" w:rsidP="001B7723">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1B7723" w:rsidRDefault="001B7723" w:rsidP="001B7723">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1B7723" w:rsidRDefault="001B7723" w:rsidP="001B7723">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1B7723" w:rsidRDefault="001B7723" w:rsidP="001B7723">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1B7723" w:rsidRDefault="001B7723" w:rsidP="001B7723">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1B7723" w:rsidRDefault="001B7723" w:rsidP="001B7723">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1B7723" w:rsidRDefault="001B7723" w:rsidP="001B7723">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1B7723" w:rsidRDefault="001B7723" w:rsidP="001B7723">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1B7723" w:rsidRDefault="001B7723" w:rsidP="001B7723">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1B7723" w:rsidRDefault="001B7723" w:rsidP="001B7723">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1B7723" w:rsidRDefault="001B7723" w:rsidP="001B7723">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1B7723" w:rsidRDefault="001B7723" w:rsidP="001B7723">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1B7723" w:rsidRDefault="001B7723" w:rsidP="001B7723">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1B7723" w:rsidRDefault="001B7723" w:rsidP="001B7723">
              <w:pPr>
                <w:pStyle w:val="Bibliography"/>
                <w:ind w:left="720" w:hanging="720"/>
                <w:rPr>
                  <w:noProof/>
                </w:rPr>
              </w:pPr>
              <w:r>
                <w:rPr>
                  <w:noProof/>
                </w:rPr>
                <w:lastRenderedPageBreak/>
                <w:t xml:space="preserve">Li Yan, Y. S. (2014). An Interactive Path Planning Method Based on Fuzzy Potential Field in Game Scenarios. </w:t>
              </w:r>
              <w:r>
                <w:rPr>
                  <w:i/>
                  <w:iCs/>
                  <w:noProof/>
                </w:rPr>
                <w:t>Foundations of Intelligent Systems: Proceedings of the Eighth International Conference on Intelligent Systems and Knowledge Engineering</w:t>
              </w:r>
              <w:r>
                <w:rPr>
                  <w:noProof/>
                </w:rPr>
                <w:t xml:space="preserve"> (pp. 519-529). Shenzhen, China: Springer Berlin Heidelberg.</w:t>
              </w:r>
            </w:p>
            <w:p w:rsidR="001B7723" w:rsidRDefault="001B7723" w:rsidP="001B7723">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1B7723" w:rsidRDefault="001B7723" w:rsidP="001B7723">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1B7723" w:rsidRDefault="001B7723" w:rsidP="001B7723">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1B7723" w:rsidRDefault="001B7723" w:rsidP="001B7723">
              <w:pPr>
                <w:pStyle w:val="Bibliography"/>
                <w:ind w:left="720" w:hanging="720"/>
                <w:rPr>
                  <w:noProof/>
                </w:rPr>
              </w:pPr>
              <w:r>
                <w:rPr>
                  <w:noProof/>
                </w:rPr>
                <w:t xml:space="preserve">Ontañón, S., Synnaeve, G., Uriarte, A., Richoux, F., Churchill, D., &amp; Preuss, M. (2013, December 18). A Survey of Real-Time Strategy Game AI Research and Competition in StarCraft. </w:t>
              </w:r>
              <w:r>
                <w:rPr>
                  <w:i/>
                  <w:iCs/>
                  <w:noProof/>
                </w:rPr>
                <w:t>5(4)</w:t>
              </w:r>
              <w:r>
                <w:rPr>
                  <w:noProof/>
                </w:rPr>
                <w:t>, 293-311. IEEE.</w:t>
              </w:r>
            </w:p>
            <w:p w:rsidR="001B7723" w:rsidRDefault="001B7723" w:rsidP="001B7723">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1B7723" w:rsidRDefault="001B7723" w:rsidP="001B7723">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1B7723" w:rsidRDefault="001B7723" w:rsidP="001B7723">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1B7723" w:rsidRDefault="001B7723" w:rsidP="001B7723">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1B7723" w:rsidRDefault="001B7723" w:rsidP="001B7723">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1B7723" w:rsidRDefault="001B7723" w:rsidP="001B7723">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1B7723" w:rsidRDefault="001B7723" w:rsidP="001B7723">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1B7723" w:rsidRDefault="001B7723" w:rsidP="001B7723">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1B7723" w:rsidRDefault="001B7723" w:rsidP="001B7723">
              <w:pPr>
                <w:pStyle w:val="Bibliography"/>
                <w:ind w:left="720" w:hanging="720"/>
                <w:rPr>
                  <w:noProof/>
                </w:rPr>
              </w:pPr>
              <w:r>
                <w:rPr>
                  <w:noProof/>
                </w:rPr>
                <w:t xml:space="preserve">Walker, M. H. (2004, August 18). </w:t>
              </w:r>
              <w:r>
                <w:rPr>
                  <w:i/>
                  <w:iCs/>
                  <w:noProof/>
                </w:rPr>
                <w:t>Strategy Gaming: Part V -- Real-Time vs. Turn-Based</w:t>
              </w:r>
              <w:r>
                <w:rPr>
                  <w:noProof/>
                </w:rPr>
                <w:t xml:space="preserve">. Retrieved from Gamespy: </w:t>
              </w:r>
              <w:r>
                <w:rPr>
                  <w:noProof/>
                </w:rPr>
                <w:lastRenderedPageBreak/>
                <w:t>http://web.archive.org/web/20040818124742/http://archive.gamespy.com/articles/february02/strategygames05/</w:t>
              </w:r>
            </w:p>
            <w:p w:rsidR="001B7723" w:rsidRDefault="001B7723" w:rsidP="001B7723">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1B7723">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497" w:rsidRDefault="003A0497" w:rsidP="00DE5F51">
      <w:pPr>
        <w:spacing w:after="0" w:line="240" w:lineRule="auto"/>
      </w:pPr>
      <w:r>
        <w:separator/>
      </w:r>
    </w:p>
  </w:endnote>
  <w:endnote w:type="continuationSeparator" w:id="0">
    <w:p w:rsidR="003A0497" w:rsidRDefault="003A0497"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497" w:rsidRDefault="003A0497" w:rsidP="00DE5F51">
      <w:pPr>
        <w:spacing w:after="0" w:line="240" w:lineRule="auto"/>
      </w:pPr>
      <w:r>
        <w:separator/>
      </w:r>
    </w:p>
  </w:footnote>
  <w:footnote w:type="continuationSeparator" w:id="0">
    <w:p w:rsidR="003A0497" w:rsidRDefault="003A0497" w:rsidP="00DE5F51">
      <w:pPr>
        <w:spacing w:after="0" w:line="240" w:lineRule="auto"/>
      </w:pPr>
      <w:r>
        <w:continuationSeparator/>
      </w:r>
    </w:p>
  </w:footnote>
  <w:footnote w:id="1">
    <w:p w:rsidR="005B7BF1" w:rsidRDefault="005B7BF1">
      <w:pPr>
        <w:pStyle w:val="FootnoteText"/>
      </w:pPr>
      <w:r>
        <w:rPr>
          <w:rStyle w:val="FootnoteReference"/>
        </w:rPr>
        <w:footnoteRef/>
      </w:r>
      <w:r>
        <w:t xml:space="preserve"> </w:t>
      </w:r>
      <w:sdt>
        <w:sdtPr>
          <w:id w:val="-493717359"/>
          <w:citation/>
        </w:sdtPr>
        <w:sdtContent>
          <w:r>
            <w:fldChar w:fldCharType="begin"/>
          </w:r>
          <w:r>
            <w:instrText xml:space="preserve"> CITATION Chr14 \l 1033 </w:instrText>
          </w:r>
          <w:r>
            <w:fldChar w:fldCharType="separate"/>
          </w:r>
          <w:r>
            <w:rPr>
              <w:noProof/>
            </w:rPr>
            <w:t>(Nutt, 2014)</w:t>
          </w:r>
          <w:r>
            <w:fldChar w:fldCharType="end"/>
          </w:r>
        </w:sdtContent>
      </w:sdt>
    </w:p>
  </w:footnote>
  <w:footnote w:id="2">
    <w:p w:rsidR="005B7BF1" w:rsidRDefault="005B7BF1" w:rsidP="00944BFD">
      <w:pPr>
        <w:pStyle w:val="FootnoteText"/>
      </w:pPr>
      <w:r>
        <w:rPr>
          <w:rStyle w:val="FootnoteReference"/>
        </w:rPr>
        <w:footnoteRef/>
      </w:r>
      <w:r>
        <w:t xml:space="preserve"> </w:t>
      </w:r>
      <w:sdt>
        <w:sdtPr>
          <w:id w:val="-1406904719"/>
          <w:citation/>
        </w:sdtPr>
        <w:sdtContent>
          <w:r>
            <w:fldChar w:fldCharType="begin"/>
          </w:r>
          <w:r>
            <w:instrText xml:space="preserve"> CITATION Byt82 \l 1033 </w:instrText>
          </w:r>
          <w:r>
            <w:fldChar w:fldCharType="separate"/>
          </w:r>
          <w:r>
            <w:rPr>
              <w:noProof/>
            </w:rPr>
            <w:t>(Byte Publications, 1982)</w:t>
          </w:r>
          <w:r>
            <w:rPr>
              <w:noProof/>
            </w:rPr>
            <w:fldChar w:fldCharType="end"/>
          </w:r>
        </w:sdtContent>
      </w:sdt>
    </w:p>
  </w:footnote>
  <w:footnote w:id="3">
    <w:p w:rsidR="005B7BF1" w:rsidRDefault="005B7BF1" w:rsidP="00944BFD">
      <w:pPr>
        <w:pStyle w:val="FootnoteText"/>
      </w:pPr>
      <w:r>
        <w:rPr>
          <w:rStyle w:val="FootnoteReference"/>
        </w:rPr>
        <w:footnoteRef/>
      </w:r>
      <w:r>
        <w:t xml:space="preserve"> </w:t>
      </w:r>
      <w:sdt>
        <w:sdtPr>
          <w:id w:val="600371723"/>
          <w:citation/>
        </w:sdtPr>
        <w:sdtContent>
          <w:r>
            <w:fldChar w:fldCharType="begin"/>
          </w:r>
          <w:r>
            <w:instrText xml:space="preserve"> CITATION Byt82 \l 1033 </w:instrText>
          </w:r>
          <w:r>
            <w:fldChar w:fldCharType="separate"/>
          </w:r>
          <w:r>
            <w:rPr>
              <w:noProof/>
            </w:rPr>
            <w:t>(Byte Publications, 1982)</w:t>
          </w:r>
          <w:r>
            <w:fldChar w:fldCharType="end"/>
          </w:r>
        </w:sdtContent>
      </w:sdt>
    </w:p>
  </w:footnote>
  <w:footnote w:id="4">
    <w:p w:rsidR="005B7BF1" w:rsidRDefault="005B7BF1" w:rsidP="00944BFD">
      <w:pPr>
        <w:pStyle w:val="FootnoteText"/>
      </w:pPr>
      <w:r>
        <w:rPr>
          <w:rStyle w:val="FootnoteReference"/>
        </w:rPr>
        <w:footnoteRef/>
      </w:r>
      <w:r>
        <w:t xml:space="preserve"> </w:t>
      </w:r>
      <w:sdt>
        <w:sdtPr>
          <w:id w:val="-377392144"/>
          <w:citation/>
        </w:sdtPr>
        <w:sdtContent>
          <w:r>
            <w:fldChar w:fldCharType="begin"/>
          </w:r>
          <w:r>
            <w:instrText xml:space="preserve"> CITATION Bru01 \l 1033 </w:instrText>
          </w:r>
          <w:r>
            <w:fldChar w:fldCharType="separate"/>
          </w:r>
          <w:r>
            <w:rPr>
              <w:noProof/>
            </w:rPr>
            <w:t>(Geryk, 2001)</w:t>
          </w:r>
          <w:r>
            <w:fldChar w:fldCharType="end"/>
          </w:r>
        </w:sdtContent>
      </w:sdt>
    </w:p>
  </w:footnote>
  <w:footnote w:id="5">
    <w:p w:rsidR="005B7BF1" w:rsidRDefault="005B7BF1" w:rsidP="00944BFD">
      <w:pPr>
        <w:pStyle w:val="FootnoteText"/>
      </w:pPr>
      <w:r>
        <w:rPr>
          <w:rStyle w:val="FootnoteReference"/>
        </w:rPr>
        <w:footnoteRef/>
      </w:r>
      <w:r>
        <w:t xml:space="preserve"> </w:t>
      </w:r>
      <w:sdt>
        <w:sdtPr>
          <w:id w:val="-2101013264"/>
          <w:citation/>
        </w:sdtPr>
        <w:sdtContent>
          <w:r>
            <w:fldChar w:fldCharType="begin"/>
          </w:r>
          <w:r>
            <w:instrText xml:space="preserve"> CITATION Xio14 \l 1033 </w:instrText>
          </w:r>
          <w:r>
            <w:fldChar w:fldCharType="separate"/>
          </w:r>
          <w:r>
            <w:rPr>
              <w:noProof/>
            </w:rPr>
            <w:t>(Xiong &amp; Iida, 2014)</w:t>
          </w:r>
          <w:r>
            <w:fldChar w:fldCharType="end"/>
          </w:r>
        </w:sdtContent>
      </w:sdt>
      <w:r>
        <w:t xml:space="preserve"> </w:t>
      </w:r>
    </w:p>
  </w:footnote>
  <w:footnote w:id="6">
    <w:p w:rsidR="005B7BF1" w:rsidRDefault="005B7BF1" w:rsidP="00944BFD">
      <w:pPr>
        <w:pStyle w:val="FootnoteText"/>
      </w:pPr>
      <w:r>
        <w:rPr>
          <w:rStyle w:val="FootnoteReference"/>
        </w:rPr>
        <w:footnoteRef/>
      </w:r>
      <w:r>
        <w:t xml:space="preserve"> </w:t>
      </w:r>
      <w:sdt>
        <w:sdtPr>
          <w:id w:val="-643888971"/>
          <w:citation/>
        </w:sdtPr>
        <w:sdtContent>
          <w:r>
            <w:fldChar w:fldCharType="begin"/>
          </w:r>
          <w:r>
            <w:instrText xml:space="preserve"> CITATION Dan04 \l 1033 </w:instrText>
          </w:r>
          <w:r>
            <w:fldChar w:fldCharType="separate"/>
          </w:r>
          <w:r>
            <w:rPr>
              <w:noProof/>
            </w:rPr>
            <w:t>(Cheng &amp; Thawonmas, 2004)</w:t>
          </w:r>
          <w:r>
            <w:fldChar w:fldCharType="end"/>
          </w:r>
        </w:sdtContent>
      </w:sdt>
    </w:p>
  </w:footnote>
  <w:footnote w:id="7">
    <w:p w:rsidR="005B7BF1" w:rsidRDefault="005B7BF1" w:rsidP="0081031A">
      <w:pPr>
        <w:pStyle w:val="FootnoteText"/>
      </w:pPr>
      <w:r>
        <w:rPr>
          <w:rStyle w:val="FootnoteReference"/>
        </w:rPr>
        <w:footnoteRef/>
      </w:r>
      <w:r>
        <w:t xml:space="preserve"> </w:t>
      </w:r>
      <w:sdt>
        <w:sdtPr>
          <w:id w:val="-1528480834"/>
          <w:citation/>
        </w:sdtPr>
        <w:sdtContent>
          <w:r>
            <w:fldChar w:fldCharType="begin"/>
          </w:r>
          <w:r>
            <w:instrText xml:space="preserve"> CITATION Mar04 \l 1033 </w:instrText>
          </w:r>
          <w:r>
            <w:fldChar w:fldCharType="separate"/>
          </w:r>
          <w:r>
            <w:rPr>
              <w:noProof/>
            </w:rPr>
            <w:t>(Walker, 2004)</w:t>
          </w:r>
          <w:r>
            <w:fldChar w:fldCharType="end"/>
          </w:r>
        </w:sdtContent>
      </w:sdt>
    </w:p>
  </w:footnote>
  <w:footnote w:id="8">
    <w:p w:rsidR="005B7BF1" w:rsidRDefault="005B7BF1">
      <w:pPr>
        <w:pStyle w:val="FootnoteText"/>
      </w:pPr>
      <w:r>
        <w:rPr>
          <w:rStyle w:val="FootnoteReference"/>
        </w:rPr>
        <w:footnoteRef/>
      </w:r>
      <w:r>
        <w:t xml:space="preserve"> </w:t>
      </w:r>
      <w:sdt>
        <w:sdtPr>
          <w:id w:val="246318839"/>
          <w:citation/>
        </w:sdtPr>
        <w:sdtContent>
          <w:r>
            <w:fldChar w:fldCharType="begin"/>
          </w:r>
          <w:r>
            <w:instrText xml:space="preserve"> CITATION Gia16 \l 1033 </w:instrText>
          </w:r>
          <w:r>
            <w:fldChar w:fldCharType="separate"/>
          </w:r>
          <w:r>
            <w:rPr>
              <w:noProof/>
            </w:rPr>
            <w:t>(Giant Bomb, 2016)</w:t>
          </w:r>
          <w:r>
            <w:fldChar w:fldCharType="end"/>
          </w:r>
        </w:sdtContent>
      </w:sdt>
      <w:r>
        <w:t xml:space="preserve">. </w:t>
      </w:r>
      <w:proofErr w:type="spellStart"/>
      <w:r>
        <w:t>Macromanagement</w:t>
      </w:r>
      <w:proofErr w:type="spellEnd"/>
      <w:r>
        <w:t xml:space="preserve"> is derived from micromanagement in real-time strategy games.</w:t>
      </w:r>
    </w:p>
  </w:footnote>
  <w:footnote w:id="9">
    <w:p w:rsidR="005B7BF1" w:rsidRDefault="005B7BF1">
      <w:pPr>
        <w:pStyle w:val="FootnoteText"/>
      </w:pPr>
      <w:r>
        <w:rPr>
          <w:rStyle w:val="FootnoteReference"/>
        </w:rPr>
        <w:footnoteRef/>
      </w:r>
      <w:r>
        <w:t xml:space="preserve"> </w:t>
      </w:r>
      <w:sdt>
        <w:sdtPr>
          <w:id w:val="-1243792026"/>
          <w:citation/>
        </w:sdtPr>
        <w:sdtContent>
          <w:r>
            <w:fldChar w:fldCharType="begin"/>
          </w:r>
          <w:r>
            <w:instrText xml:space="preserve"> CITATION Jon11 \l 1033 </w:instrText>
          </w:r>
          <w:r>
            <w:fldChar w:fldCharType="separate"/>
          </w:r>
          <w:r>
            <w:rPr>
              <w:noProof/>
            </w:rPr>
            <w:t>(Kleinberg, 2011)</w:t>
          </w:r>
          <w:r>
            <w:fldChar w:fldCharType="end"/>
          </w:r>
        </w:sdtContent>
      </w:sdt>
    </w:p>
  </w:footnote>
  <w:footnote w:id="10">
    <w:p w:rsidR="005B7BF1" w:rsidRDefault="005B7BF1">
      <w:pPr>
        <w:pStyle w:val="FootnoteText"/>
      </w:pPr>
      <w:r>
        <w:rPr>
          <w:rStyle w:val="FootnoteReference"/>
        </w:rPr>
        <w:footnoteRef/>
      </w:r>
      <w:r>
        <w:t xml:space="preserve"> </w:t>
      </w:r>
      <w:sdt>
        <w:sdtPr>
          <w:id w:val="-1319878082"/>
          <w:citation/>
        </w:sdtPr>
        <w:sdtContent>
          <w:r>
            <w:fldChar w:fldCharType="begin"/>
          </w:r>
          <w:r>
            <w:instrText xml:space="preserve"> CITATION Sum10 \l 1033 </w:instrText>
          </w:r>
          <w:r>
            <w:fldChar w:fldCharType="separate"/>
          </w:r>
          <w:r>
            <w:rPr>
              <w:noProof/>
            </w:rPr>
            <w:t>(Lahiri, 2010)</w:t>
          </w:r>
          <w:r>
            <w:fldChar w:fldCharType="end"/>
          </w:r>
        </w:sdtContent>
      </w:sdt>
    </w:p>
  </w:footnote>
  <w:footnote w:id="11">
    <w:p w:rsidR="005B7BF1" w:rsidRDefault="005B7BF1">
      <w:pPr>
        <w:pStyle w:val="FootnoteText"/>
      </w:pPr>
      <w:r>
        <w:rPr>
          <w:rStyle w:val="FootnoteReference"/>
        </w:rPr>
        <w:footnoteRef/>
      </w:r>
      <w:r>
        <w:t xml:space="preserve"> </w:t>
      </w:r>
      <w:sdt>
        <w:sdtPr>
          <w:id w:val="-1077127408"/>
          <w:citation/>
        </w:sdtPr>
        <w:sdtContent>
          <w:r>
            <w:fldChar w:fldCharType="begin"/>
          </w:r>
          <w:r>
            <w:instrText xml:space="preserve"> CITATION Bli09 \l 1033 </w:instrText>
          </w:r>
          <w:r>
            <w:fldChar w:fldCharType="separate"/>
          </w:r>
          <w:r>
            <w:rPr>
              <w:noProof/>
            </w:rPr>
            <w:t>(Blizzard Entertainment, 2009)</w:t>
          </w:r>
          <w:r>
            <w:fldChar w:fldCharType="end"/>
          </w:r>
        </w:sdtContent>
      </w:sdt>
    </w:p>
  </w:footnote>
  <w:footnote w:id="12">
    <w:p w:rsidR="005B7BF1" w:rsidRDefault="005B7BF1" w:rsidP="0056588D">
      <w:pPr>
        <w:pStyle w:val="FootnoteText"/>
      </w:pPr>
      <w:r>
        <w:rPr>
          <w:rStyle w:val="FootnoteReference"/>
        </w:rPr>
        <w:footnoteRef/>
      </w:r>
      <w:r>
        <w:t xml:space="preserve"> </w:t>
      </w:r>
      <w:sdt>
        <w:sdtPr>
          <w:id w:val="-2089617554"/>
          <w:citation/>
        </w:sdtPr>
        <w:sdtContent>
          <w:r>
            <w:fldChar w:fldCharType="begin"/>
          </w:r>
          <w:r>
            <w:instrText xml:space="preserve">CITATION Raú15 \l 1033 </w:instrText>
          </w:r>
          <w:r>
            <w:fldChar w:fldCharType="separate"/>
          </w:r>
          <w:r>
            <w:rPr>
              <w:noProof/>
            </w:rPr>
            <w:t>(Lara-Cabrera, Nogueira-Collazo, Cotta, &amp; Fernández-Leiva, 2015)</w:t>
          </w:r>
          <w:r>
            <w:fldChar w:fldCharType="end"/>
          </w:r>
        </w:sdtContent>
      </w:sdt>
    </w:p>
  </w:footnote>
  <w:footnote w:id="13">
    <w:p w:rsidR="005B7BF1" w:rsidRDefault="005B7BF1">
      <w:pPr>
        <w:pStyle w:val="FootnoteText"/>
      </w:pPr>
      <w:r>
        <w:rPr>
          <w:rStyle w:val="FootnoteReference"/>
        </w:rPr>
        <w:footnoteRef/>
      </w:r>
      <w:r>
        <w:t xml:space="preserve"> </w:t>
      </w:r>
      <w:sdt>
        <w:sdtPr>
          <w:id w:val="2041930052"/>
          <w:citation/>
        </w:sdtPr>
        <w:sdtContent>
          <w:r>
            <w:fldChar w:fldCharType="begin"/>
          </w:r>
          <w:r>
            <w:instrText xml:space="preserve"> CITATION Lar12 \l 1033 </w:instrText>
          </w:r>
          <w:r>
            <w:fldChar w:fldCharType="separate"/>
          </w:r>
          <w:r>
            <w:rPr>
              <w:noProof/>
            </w:rPr>
            <w:t>(Lara-Cabrera, Cotta, &amp; Fern´andez-Leiva, 2012)</w:t>
          </w:r>
          <w:r>
            <w:fldChar w:fldCharType="end"/>
          </w:r>
        </w:sdtContent>
      </w:sdt>
    </w:p>
  </w:footnote>
  <w:footnote w:id="14">
    <w:p w:rsidR="005B7BF1" w:rsidRDefault="005B7BF1" w:rsidP="0056588D">
      <w:pPr>
        <w:pStyle w:val="FootnoteText"/>
      </w:pPr>
      <w:r>
        <w:rPr>
          <w:rStyle w:val="FootnoteReference"/>
        </w:rPr>
        <w:footnoteRef/>
      </w:r>
      <w:r>
        <w:t xml:space="preserve"> </w:t>
      </w:r>
      <w:sdt>
        <w:sdtPr>
          <w:id w:val="32542996"/>
          <w:citation/>
        </w:sdtPr>
        <w:sdtContent>
          <w:r>
            <w:fldChar w:fldCharType="begin"/>
          </w:r>
          <w:r>
            <w:instrText xml:space="preserve"> CITATION Mar13 \l 1033 </w:instrText>
          </w:r>
          <w:r>
            <w:fldChar w:fldCharType="separate"/>
          </w:r>
          <w:r>
            <w:rPr>
              <w:noProof/>
            </w:rPr>
            <w:t>(Mark Hendrikx, 2013)</w:t>
          </w:r>
          <w:r>
            <w:fldChar w:fldCharType="end"/>
          </w:r>
        </w:sdtContent>
      </w:sdt>
    </w:p>
  </w:footnote>
  <w:footnote w:id="15">
    <w:p w:rsidR="005B7BF1" w:rsidRDefault="005B7BF1" w:rsidP="0056588D">
      <w:pPr>
        <w:pStyle w:val="FootnoteText"/>
      </w:pPr>
      <w:r>
        <w:rPr>
          <w:rStyle w:val="FootnoteReference"/>
        </w:rPr>
        <w:footnoteRef/>
      </w:r>
      <w:r>
        <w:t xml:space="preserve"> </w:t>
      </w:r>
      <w:sdt>
        <w:sdtPr>
          <w:id w:val="-251509069"/>
          <w:citation/>
        </w:sdtPr>
        <w:sdtContent>
          <w:r>
            <w:fldChar w:fldCharType="begin"/>
          </w:r>
          <w:r>
            <w:instrText xml:space="preserve">CITATION Eri09 \l 1033 </w:instrText>
          </w:r>
          <w:r>
            <w:fldChar w:fldCharType="separate"/>
          </w:r>
          <w:r>
            <w:rPr>
              <w:noProof/>
            </w:rPr>
            <w:t>(Hastings, Guha, Member, IEEE, &amp; Stanley, 2009)</w:t>
          </w:r>
          <w:r>
            <w:fldChar w:fldCharType="end"/>
          </w:r>
        </w:sdtContent>
      </w:sdt>
    </w:p>
  </w:footnote>
  <w:footnote w:id="16">
    <w:p w:rsidR="005B7BF1" w:rsidRDefault="005B7BF1" w:rsidP="0056588D">
      <w:pPr>
        <w:pStyle w:val="FootnoteText"/>
      </w:pPr>
      <w:r>
        <w:rPr>
          <w:rStyle w:val="FootnoteReference"/>
        </w:rPr>
        <w:footnoteRef/>
      </w:r>
      <w:r>
        <w:t xml:space="preserve"> </w:t>
      </w:r>
      <w:sdt>
        <w:sdtPr>
          <w:id w:val="-1372838083"/>
          <w:citation/>
        </w:sdtPr>
        <w:sdtContent>
          <w:r>
            <w:fldChar w:fldCharType="begin"/>
          </w:r>
          <w:r>
            <w:instrText xml:space="preserve"> CITATION Ant11 \l 1033 </w:instrText>
          </w:r>
          <w:r>
            <w:fldChar w:fldCharType="separate"/>
          </w:r>
          <w:r>
            <w:rPr>
              <w:noProof/>
            </w:rPr>
            <w:t>(Gallegos, 2011)</w:t>
          </w:r>
          <w:r>
            <w:fldChar w:fldCharType="end"/>
          </w:r>
        </w:sdtContent>
      </w:sdt>
    </w:p>
  </w:footnote>
  <w:footnote w:id="17">
    <w:p w:rsidR="005B7BF1" w:rsidRDefault="005B7BF1" w:rsidP="0056588D">
      <w:pPr>
        <w:pStyle w:val="FootnoteText"/>
      </w:pPr>
      <w:r>
        <w:rPr>
          <w:rStyle w:val="FootnoteReference"/>
        </w:rPr>
        <w:footnoteRef/>
      </w:r>
      <w:r>
        <w:t xml:space="preserve"> </w:t>
      </w:r>
      <w:sdt>
        <w:sdtPr>
          <w:id w:val="-1729605789"/>
          <w:citation/>
        </w:sdtPr>
        <w:sdtContent>
          <w:r>
            <w:fldChar w:fldCharType="begin"/>
          </w:r>
          <w:r>
            <w:instrText xml:space="preserve"> CITATION Din15 \l 1033 </w:instrText>
          </w:r>
          <w:r>
            <w:fldChar w:fldCharType="separate"/>
          </w:r>
          <w:r>
            <w:rPr>
              <w:noProof/>
            </w:rPr>
            <w:t>(Dinosaur Polo Club, 2015)</w:t>
          </w:r>
          <w:r>
            <w:fldChar w:fldCharType="end"/>
          </w:r>
        </w:sdtContent>
      </w:sdt>
    </w:p>
  </w:footnote>
  <w:footnote w:id="18">
    <w:p w:rsidR="005B7BF1" w:rsidRDefault="005B7BF1" w:rsidP="00967248">
      <w:pPr>
        <w:pStyle w:val="FootnoteText"/>
      </w:pPr>
      <w:r>
        <w:rPr>
          <w:rStyle w:val="FootnoteReference"/>
        </w:rPr>
        <w:footnoteRef/>
      </w:r>
      <w:r>
        <w:t xml:space="preserve"> </w:t>
      </w:r>
      <w:sdt>
        <w:sdtPr>
          <w:id w:val="550345113"/>
          <w:citation/>
        </w:sdtPr>
        <w:sdtContent>
          <w:r>
            <w:fldChar w:fldCharType="begin"/>
          </w:r>
          <w:r>
            <w:instrText xml:space="preserve"> CITATION Kei11 \l 1033 </w:instrText>
          </w:r>
          <w:r>
            <w:fldChar w:fldCharType="separate"/>
          </w:r>
          <w:r>
            <w:rPr>
              <w:noProof/>
            </w:rPr>
            <w:t>(Burgun, Understanding Balance in Video Games, 2011)</w:t>
          </w:r>
          <w:r>
            <w:fldChar w:fldCharType="end"/>
          </w:r>
        </w:sdtContent>
      </w:sdt>
    </w:p>
  </w:footnote>
  <w:footnote w:id="19">
    <w:p w:rsidR="005B7BF1" w:rsidRDefault="005B7BF1">
      <w:pPr>
        <w:pStyle w:val="FootnoteText"/>
      </w:pPr>
      <w:r>
        <w:rPr>
          <w:rStyle w:val="FootnoteReference"/>
        </w:rPr>
        <w:footnoteRef/>
      </w:r>
      <w:r>
        <w:t xml:space="preserve"> </w:t>
      </w:r>
      <w:sdt>
        <w:sdtPr>
          <w:id w:val="1064917966"/>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20">
    <w:p w:rsidR="005B7BF1" w:rsidRDefault="005B7BF1">
      <w:pPr>
        <w:pStyle w:val="FootnoteText"/>
      </w:pPr>
      <w:r>
        <w:rPr>
          <w:rStyle w:val="FootnoteReference"/>
        </w:rPr>
        <w:footnoteRef/>
      </w:r>
      <w:r>
        <w:t xml:space="preserve"> </w:t>
      </w:r>
      <w:sdt>
        <w:sdtPr>
          <w:id w:val="-1058699638"/>
          <w:citation/>
        </w:sdtPr>
        <w:sdtContent>
          <w:r>
            <w:fldChar w:fldCharType="begin"/>
          </w:r>
          <w:r>
            <w:instrText xml:space="preserve"> CITATION JrJ50 \l 1033 </w:instrText>
          </w:r>
          <w:r>
            <w:fldChar w:fldCharType="separate"/>
          </w:r>
          <w:r>
            <w:rPr>
              <w:noProof/>
            </w:rPr>
            <w:t>(Nash, 1950)</w:t>
          </w:r>
          <w:r>
            <w:fldChar w:fldCharType="end"/>
          </w:r>
        </w:sdtContent>
      </w:sdt>
    </w:p>
  </w:footnote>
  <w:footnote w:id="21">
    <w:p w:rsidR="005B7BF1" w:rsidRDefault="005B7BF1">
      <w:pPr>
        <w:pStyle w:val="FootnoteText"/>
      </w:pPr>
      <w:r>
        <w:rPr>
          <w:rStyle w:val="FootnoteReference"/>
        </w:rPr>
        <w:footnoteRef/>
      </w:r>
      <w:r>
        <w:t xml:space="preserve"> </w:t>
      </w:r>
      <w:sdt>
        <w:sdtPr>
          <w:id w:val="792173627"/>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22">
    <w:p w:rsidR="005B7BF1" w:rsidRDefault="005B7BF1" w:rsidP="005914F0">
      <w:pPr>
        <w:pStyle w:val="FootnoteText"/>
      </w:pPr>
      <w:r>
        <w:rPr>
          <w:rStyle w:val="FootnoteReference"/>
        </w:rPr>
        <w:footnoteRef/>
      </w:r>
      <w:r>
        <w:t xml:space="preserve"> </w:t>
      </w:r>
      <w:sdt>
        <w:sdtPr>
          <w:id w:val="1739284454"/>
          <w:citation/>
        </w:sdtPr>
        <w:sdtContent>
          <w:r>
            <w:fldChar w:fldCharType="begin"/>
          </w:r>
          <w:r>
            <w:instrText xml:space="preserve"> CITATION Thi07 \l 1033 </w:instrText>
          </w:r>
          <w:r>
            <w:fldChar w:fldCharType="separate"/>
          </w:r>
          <w:r>
            <w:rPr>
              <w:noProof/>
            </w:rPr>
            <w:t>(Fayard, 2007)</w:t>
          </w:r>
          <w:r>
            <w:fldChar w:fldCharType="end"/>
          </w:r>
        </w:sdtContent>
      </w:sdt>
    </w:p>
  </w:footnote>
  <w:footnote w:id="23">
    <w:p w:rsidR="005B7BF1" w:rsidRDefault="005B7BF1" w:rsidP="005914F0">
      <w:pPr>
        <w:pStyle w:val="FootnoteText"/>
      </w:pPr>
      <w:r>
        <w:rPr>
          <w:rStyle w:val="FootnoteReference"/>
        </w:rPr>
        <w:footnoteRef/>
      </w:r>
      <w:r>
        <w:t xml:space="preserve"> </w:t>
      </w:r>
      <w:sdt>
        <w:sdtPr>
          <w:id w:val="1222329580"/>
          <w:citation/>
        </w:sdtPr>
        <w:sdtContent>
          <w:r>
            <w:fldChar w:fldCharType="begin"/>
          </w:r>
          <w:r>
            <w:instrText xml:space="preserve"> CITATION Raú14 \l 1033 </w:instrText>
          </w:r>
          <w:r>
            <w:fldChar w:fldCharType="separate"/>
          </w:r>
          <w:r>
            <w:rPr>
              <w:noProof/>
            </w:rPr>
            <w:t>(Lara-Cabrera, Cotta, &amp; Fernández-Leiva, On balance and dynamism in procedural content generation with self-adaptive evolutionary algorithms, 2014)</w:t>
          </w:r>
          <w:r>
            <w:fldChar w:fldCharType="end"/>
          </w:r>
        </w:sdtContent>
      </w:sdt>
    </w:p>
  </w:footnote>
  <w:footnote w:id="24">
    <w:p w:rsidR="005B7BF1" w:rsidRDefault="005B7BF1" w:rsidP="005914F0">
      <w:pPr>
        <w:pStyle w:val="FootnoteText"/>
      </w:pPr>
      <w:r>
        <w:rPr>
          <w:rStyle w:val="FootnoteReference"/>
        </w:rPr>
        <w:footnoteRef/>
      </w:r>
      <w:r>
        <w:t xml:space="preserve"> </w:t>
      </w:r>
      <w:sdt>
        <w:sdtPr>
          <w:id w:val="-65261949"/>
          <w:citation/>
        </w:sdtPr>
        <w:sdtContent>
          <w:r>
            <w:fldChar w:fldCharType="begin"/>
          </w:r>
          <w:r>
            <w:instrText xml:space="preserve"> CITATION Cha11 \l 1033 </w:instrText>
          </w:r>
          <w:r>
            <w:fldChar w:fldCharType="separate"/>
          </w:r>
          <w:r>
            <w:rPr>
              <w:noProof/>
            </w:rPr>
            <w:t>(Onyett, Total War: Shogun 2 Review, 2011)</w:t>
          </w:r>
          <w:r>
            <w:fldChar w:fldCharType="end"/>
          </w:r>
        </w:sdtContent>
      </w:sdt>
    </w:p>
  </w:footnote>
  <w:footnote w:id="25">
    <w:p w:rsidR="005B7BF1" w:rsidRDefault="005B7BF1" w:rsidP="005914F0">
      <w:pPr>
        <w:pStyle w:val="FootnoteText"/>
      </w:pPr>
      <w:r>
        <w:rPr>
          <w:rStyle w:val="FootnoteReference"/>
        </w:rPr>
        <w:footnoteRef/>
      </w:r>
      <w:r>
        <w:t xml:space="preserve"> </w:t>
      </w:r>
      <w:sdt>
        <w:sdtPr>
          <w:id w:val="-243113278"/>
          <w:citation/>
        </w:sdtPr>
        <w:sdtContent>
          <w:r>
            <w:fldChar w:fldCharType="begin"/>
          </w:r>
          <w:r>
            <w:instrText xml:space="preserve"> CITATION TJH15 \l 1033 </w:instrText>
          </w:r>
          <w:r>
            <w:fldChar w:fldCharType="separate"/>
          </w:r>
          <w:r>
            <w:rPr>
              <w:noProof/>
            </w:rPr>
            <w:t>(Hafer, 2015)</w:t>
          </w:r>
          <w:r>
            <w:fldChar w:fldCharType="end"/>
          </w:r>
        </w:sdtContent>
      </w:sdt>
    </w:p>
  </w:footnote>
  <w:footnote w:id="26">
    <w:p w:rsidR="005B7BF1" w:rsidRDefault="005B7BF1" w:rsidP="005914F0">
      <w:pPr>
        <w:pStyle w:val="FootnoteText"/>
      </w:pPr>
      <w:r>
        <w:rPr>
          <w:rStyle w:val="FootnoteReference"/>
        </w:rPr>
        <w:footnoteRef/>
      </w:r>
      <w:r>
        <w:t xml:space="preserve"> </w:t>
      </w:r>
      <w:sdt>
        <w:sdtPr>
          <w:id w:val="413435790"/>
          <w:citation/>
        </w:sdtPr>
        <w:sdtContent>
          <w:r>
            <w:fldChar w:fldCharType="begin"/>
          </w:r>
          <w:r>
            <w:instrText xml:space="preserve"> CITATION Dan08 \l 1033 </w:instrText>
          </w:r>
          <w:r>
            <w:fldChar w:fldCharType="separate"/>
          </w:r>
          <w:r>
            <w:rPr>
              <w:noProof/>
            </w:rPr>
            <w:t>(Griliopoulos, 2008)</w:t>
          </w:r>
          <w:r>
            <w:fldChar w:fldCharType="end"/>
          </w:r>
        </w:sdtContent>
      </w:sdt>
    </w:p>
  </w:footnote>
  <w:footnote w:id="27">
    <w:p w:rsidR="005B7BF1" w:rsidRDefault="005B7BF1" w:rsidP="005914F0">
      <w:pPr>
        <w:pStyle w:val="FootnoteText"/>
      </w:pPr>
      <w:r>
        <w:rPr>
          <w:rStyle w:val="FootnoteReference"/>
        </w:rPr>
        <w:footnoteRef/>
      </w:r>
      <w:r>
        <w:t xml:space="preserve"> </w:t>
      </w:r>
      <w:sdt>
        <w:sdtPr>
          <w:id w:val="-149057445"/>
          <w:citation/>
        </w:sdtPr>
        <w:sdtContent>
          <w:r>
            <w:fldChar w:fldCharType="begin"/>
          </w:r>
          <w:r>
            <w:instrText xml:space="preserve"> CITATION Bli15 \l 1033 </w:instrText>
          </w:r>
          <w:r>
            <w:fldChar w:fldCharType="separate"/>
          </w:r>
          <w:r>
            <w:rPr>
              <w:noProof/>
            </w:rPr>
            <w:t>(Blizzard Entertainment, 2015)</w:t>
          </w:r>
          <w:r>
            <w:fldChar w:fldCharType="end"/>
          </w:r>
        </w:sdtContent>
      </w:sdt>
    </w:p>
  </w:footnote>
  <w:footnote w:id="28">
    <w:p w:rsidR="005B7BF1" w:rsidRDefault="005B7BF1" w:rsidP="005914F0">
      <w:pPr>
        <w:pStyle w:val="FootnoteText"/>
      </w:pPr>
      <w:r>
        <w:rPr>
          <w:rStyle w:val="FootnoteReference"/>
        </w:rPr>
        <w:footnoteRef/>
      </w:r>
      <w:r>
        <w:t xml:space="preserve"> </w:t>
      </w:r>
      <w:sdt>
        <w:sdtPr>
          <w:id w:val="1212622924"/>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29">
    <w:p w:rsidR="005B7BF1" w:rsidRDefault="005B7BF1" w:rsidP="005914F0">
      <w:pPr>
        <w:pStyle w:val="FootnoteText"/>
      </w:pPr>
      <w:r>
        <w:rPr>
          <w:rStyle w:val="FootnoteReference"/>
        </w:rPr>
        <w:footnoteRef/>
      </w:r>
      <w:r>
        <w:t xml:space="preserve"> </w:t>
      </w:r>
      <w:sdt>
        <w:sdtPr>
          <w:id w:val="-1096010192"/>
          <w:citation/>
        </w:sdtPr>
        <w:sdtContent>
          <w:r>
            <w:fldChar w:fldCharType="begin"/>
          </w:r>
          <w:r>
            <w:instrText xml:space="preserve"> CITATION Ron97 \l 1033 </w:instrText>
          </w:r>
          <w:r>
            <w:fldChar w:fldCharType="separate"/>
          </w:r>
          <w:r>
            <w:rPr>
              <w:noProof/>
            </w:rPr>
            <w:t>(Dulin, 1997)</w:t>
          </w:r>
          <w:r>
            <w:fldChar w:fldCharType="end"/>
          </w:r>
        </w:sdtContent>
      </w:sdt>
    </w:p>
  </w:footnote>
  <w:footnote w:id="30">
    <w:p w:rsidR="005B7BF1" w:rsidRDefault="005B7BF1" w:rsidP="005914F0">
      <w:pPr>
        <w:pStyle w:val="FootnoteText"/>
      </w:pPr>
      <w:r>
        <w:rPr>
          <w:rStyle w:val="FootnoteReference"/>
        </w:rPr>
        <w:footnoteRef/>
      </w:r>
      <w:r>
        <w:t xml:space="preserve"> </w:t>
      </w:r>
      <w:sdt>
        <w:sdtPr>
          <w:id w:val="-30729179"/>
          <w:citation/>
        </w:sdtPr>
        <w:sdtContent>
          <w:r>
            <w:fldChar w:fldCharType="begin"/>
          </w:r>
          <w:r>
            <w:instrText xml:space="preserve">CITATION SBa13 \l 1033 </w:instrText>
          </w:r>
          <w:r>
            <w:fldChar w:fldCharType="separate"/>
          </w:r>
          <w:r>
            <w:rPr>
              <w:noProof/>
            </w:rPr>
            <w:t>(Bangay &amp; Makin, 2013)</w:t>
          </w:r>
          <w:r>
            <w:fldChar w:fldCharType="end"/>
          </w:r>
        </w:sdtContent>
      </w:sdt>
    </w:p>
  </w:footnote>
  <w:footnote w:id="31">
    <w:p w:rsidR="005B7BF1" w:rsidRDefault="005B7BF1">
      <w:pPr>
        <w:pStyle w:val="FootnoteText"/>
      </w:pPr>
      <w:r>
        <w:rPr>
          <w:rStyle w:val="FootnoteReference"/>
        </w:rPr>
        <w:footnoteRef/>
      </w:r>
      <w:r>
        <w:t xml:space="preserve"> </w:t>
      </w:r>
      <w:sdt>
        <w:sdtPr>
          <w:id w:val="578571064"/>
          <w:citation/>
        </w:sdtPr>
        <w:sdtContent>
          <w:r>
            <w:fldChar w:fldCharType="begin"/>
          </w:r>
          <w:r>
            <w:instrText xml:space="preserve"> CITATION Bla16 \l 1033 </w:instrText>
          </w:r>
          <w:r>
            <w:fldChar w:fldCharType="separate"/>
          </w:r>
          <w:r>
            <w:rPr>
              <w:noProof/>
            </w:rPr>
            <w:t>(Blackbird Interactive, 2016)</w:t>
          </w:r>
          <w:r>
            <w:fldChar w:fldCharType="end"/>
          </w:r>
        </w:sdtContent>
      </w:sdt>
    </w:p>
  </w:footnote>
  <w:footnote w:id="32">
    <w:p w:rsidR="005B7BF1" w:rsidRDefault="005B7BF1" w:rsidP="005914F0">
      <w:pPr>
        <w:pStyle w:val="FootnoteText"/>
        <w:jc w:val="both"/>
      </w:pPr>
      <w:r>
        <w:rPr>
          <w:rStyle w:val="FootnoteReference"/>
        </w:rPr>
        <w:footnoteRef/>
      </w:r>
      <w:r>
        <w:t xml:space="preserve"> A minimalistic real-time strategy game for Android, based in outer space. </w:t>
      </w:r>
      <w:sdt>
        <w:sdtPr>
          <w:id w:val="1724259857"/>
          <w:citation/>
        </w:sdtPr>
        <w:sdtContent>
          <w:r>
            <w:fldChar w:fldCharType="begin"/>
          </w:r>
          <w:r>
            <w:instrText xml:space="preserve"> CITATION Jas13 \l 1033 </w:instrText>
          </w:r>
          <w:r>
            <w:fldChar w:fldCharType="separate"/>
          </w:r>
          <w:r>
            <w:rPr>
              <w:noProof/>
            </w:rPr>
            <w:t>(Parker, 2013)</w:t>
          </w:r>
          <w:r>
            <w:fldChar w:fldCharType="end"/>
          </w:r>
        </w:sdtContent>
      </w:sdt>
    </w:p>
  </w:footnote>
  <w:footnote w:id="33">
    <w:p w:rsidR="005B7BF1" w:rsidRPr="0033381A" w:rsidRDefault="005B7BF1" w:rsidP="005914F0">
      <w:pPr>
        <w:pStyle w:val="FootnoteText"/>
        <w:jc w:val="both"/>
      </w:pPr>
      <w:r>
        <w:rPr>
          <w:rStyle w:val="FootnoteReference"/>
        </w:rPr>
        <w:footnoteRef/>
      </w:r>
      <w:r>
        <w:t xml:space="preserve"> A real-time tactics custom map game for the real-time strategy game, </w:t>
      </w:r>
      <w:proofErr w:type="spellStart"/>
      <w:r>
        <w:rPr>
          <w:i/>
        </w:rPr>
        <w:t>WarCraft</w:t>
      </w:r>
      <w:proofErr w:type="spellEnd"/>
      <w:r>
        <w:rPr>
          <w:i/>
        </w:rPr>
        <w:t xml:space="preserve"> III</w:t>
      </w:r>
      <w:r>
        <w:t xml:space="preserve"> and its expansion, </w:t>
      </w:r>
      <w:proofErr w:type="spellStart"/>
      <w:r>
        <w:rPr>
          <w:i/>
        </w:rPr>
        <w:t>WarCraft</w:t>
      </w:r>
      <w:proofErr w:type="spellEnd"/>
      <w:r>
        <w:rPr>
          <w:i/>
        </w:rPr>
        <w:t xml:space="preserve"> III: The Frozen Throne</w:t>
      </w:r>
      <w:r>
        <w:t xml:space="preserve">. </w:t>
      </w:r>
      <w:sdt>
        <w:sdtPr>
          <w:id w:val="-722908536"/>
          <w:citation/>
        </w:sdtPr>
        <w:sdtContent>
          <w:r>
            <w:fldChar w:fldCharType="begin"/>
          </w:r>
          <w:r>
            <w:instrText xml:space="preserve">CITATION War15 \l 1033 </w:instrText>
          </w:r>
          <w:r>
            <w:fldChar w:fldCharType="separate"/>
          </w:r>
          <w:r>
            <w:rPr>
              <w:noProof/>
            </w:rPr>
            <w:t>(StrategyWiki, 2014)</w:t>
          </w:r>
          <w:r>
            <w:fldChar w:fldCharType="end"/>
          </w:r>
        </w:sdtContent>
      </w:sdt>
    </w:p>
  </w:footnote>
  <w:footnote w:id="34">
    <w:p w:rsidR="005B7BF1" w:rsidRDefault="005B7BF1" w:rsidP="005914F0">
      <w:pPr>
        <w:pStyle w:val="FootnoteText"/>
      </w:pPr>
      <w:r>
        <w:rPr>
          <w:rStyle w:val="FootnoteReference"/>
        </w:rPr>
        <w:footnoteRef/>
      </w:r>
      <w:r>
        <w:t xml:space="preserve"> </w:t>
      </w:r>
      <w:sdt>
        <w:sdtPr>
          <w:id w:val="-2071107952"/>
          <w:citation/>
        </w:sdtPr>
        <w:sdtContent>
          <w:r>
            <w:fldChar w:fldCharType="begin"/>
          </w:r>
          <w:r>
            <w:instrText xml:space="preserve"> CITATION Rau13 \l 1033 </w:instrText>
          </w:r>
          <w:r>
            <w:fldChar w:fldCharType="separate"/>
          </w:r>
          <w:r>
            <w:rPr>
              <w:noProof/>
            </w:rPr>
            <w:t>(Lara-Cabrera, Cotta, &amp; Fernández-Leiva, A Procedural Balanced Map Generator with Self-adaptive Complexity for the Real-Time Strategy Game Planet Wars, 2013)</w:t>
          </w:r>
          <w:r>
            <w:fldChar w:fldCharType="end"/>
          </w:r>
        </w:sdtContent>
      </w:sdt>
    </w:p>
  </w:footnote>
  <w:footnote w:id="35">
    <w:p w:rsidR="005B7BF1" w:rsidRDefault="005B7BF1">
      <w:pPr>
        <w:pStyle w:val="FootnoteText"/>
      </w:pPr>
      <w:r>
        <w:rPr>
          <w:rStyle w:val="FootnoteReference"/>
        </w:rPr>
        <w:footnoteRef/>
      </w:r>
      <w:r>
        <w:t xml:space="preserve"> Unit interaction is discussed in the Introduction of </w:t>
      </w:r>
      <w:sdt>
        <w:sdtPr>
          <w:id w:val="-513842335"/>
          <w:citation/>
        </w:sdtPr>
        <w:sdtContent>
          <w:r>
            <w:fldChar w:fldCharType="begin"/>
          </w:r>
          <w:r>
            <w:instrText xml:space="preserve"> CITATION LiY14 \l 1033 </w:instrText>
          </w:r>
          <w:r>
            <w:fldChar w:fldCharType="separate"/>
          </w:r>
          <w:r>
            <w:rPr>
              <w:noProof/>
            </w:rPr>
            <w:t>(Li Yan, 2014)</w:t>
          </w:r>
          <w:r>
            <w:fldChar w:fldCharType="end"/>
          </w:r>
        </w:sdtContent>
      </w:sdt>
      <w:r>
        <w:t>.</w:t>
      </w:r>
    </w:p>
  </w:footnote>
  <w:footnote w:id="36">
    <w:p w:rsidR="005B7BF1" w:rsidRDefault="005B7BF1">
      <w:pPr>
        <w:pStyle w:val="FootnoteText"/>
      </w:pPr>
      <w:r>
        <w:rPr>
          <w:rStyle w:val="FootnoteReference"/>
        </w:rPr>
        <w:footnoteRef/>
      </w:r>
      <w:r>
        <w:t xml:space="preserve"> </w:t>
      </w:r>
      <w:sdt>
        <w:sdtPr>
          <w:id w:val="-1244335744"/>
          <w:citation/>
        </w:sdtPr>
        <w:sdtContent>
          <w:r>
            <w:fldChar w:fldCharType="begin"/>
          </w:r>
          <w:r>
            <w:instrText xml:space="preserve"> CITATION Kei12 \l 1033 </w:instrText>
          </w:r>
          <w:r>
            <w:fldChar w:fldCharType="separate"/>
          </w:r>
          <w:r>
            <w:rPr>
              <w:noProof/>
            </w:rPr>
            <w:t>(Burgun, What Makes a Game?, 2012)</w:t>
          </w:r>
          <w:r>
            <w:fldChar w:fldCharType="end"/>
          </w:r>
        </w:sdtContent>
      </w:sdt>
    </w:p>
  </w:footnote>
  <w:footnote w:id="37">
    <w:p w:rsidR="005B7BF1" w:rsidRDefault="005B7BF1">
      <w:pPr>
        <w:pStyle w:val="FootnoteText"/>
      </w:pPr>
      <w:r>
        <w:rPr>
          <w:rStyle w:val="FootnoteReference"/>
        </w:rPr>
        <w:footnoteRef/>
      </w:r>
      <w:r>
        <w:t xml:space="preserve"> Perceiving a liking to a game feature is done by justifying the choice to obtain a higher level of entertainment. See </w:t>
      </w:r>
      <w:sdt>
        <w:sdtPr>
          <w:id w:val="1372340972"/>
          <w:citation/>
        </w:sdtPr>
        <w:sdtContent>
          <w:r>
            <w:fldChar w:fldCharType="begin"/>
          </w:r>
          <w:r>
            <w:instrText xml:space="preserve"> CITATION Slo95 \l 1033 </w:instrText>
          </w:r>
          <w:r>
            <w:fldChar w:fldCharType="separate"/>
          </w:r>
          <w:r>
            <w:rPr>
              <w:noProof/>
            </w:rPr>
            <w:t>(Slovic, 1995)</w:t>
          </w:r>
          <w:r>
            <w:fldChar w:fldCharType="end"/>
          </w:r>
        </w:sdtContent>
      </w:sdt>
      <w:r>
        <w:t xml:space="preserve"> in regards to choices and the prominence effect.</w:t>
      </w:r>
    </w:p>
  </w:footnote>
  <w:footnote w:id="38">
    <w:p w:rsidR="005B7BF1" w:rsidRDefault="005B7BF1" w:rsidP="0066657A">
      <w:pPr>
        <w:pStyle w:val="FootnoteText"/>
      </w:pPr>
      <w:r>
        <w:rPr>
          <w:rStyle w:val="FootnoteReference"/>
        </w:rPr>
        <w:footnoteRef/>
      </w:r>
      <w:r>
        <w:t xml:space="preserve"> </w:t>
      </w:r>
      <w:sdt>
        <w:sdtPr>
          <w:id w:val="-1886480425"/>
          <w:citation/>
        </w:sdtPr>
        <w:sdtContent>
          <w:r>
            <w:fldChar w:fldCharType="begin"/>
          </w:r>
          <w:r>
            <w:instrText xml:space="preserve"> CITATION Ont13 \l 1033 </w:instrText>
          </w:r>
          <w:r>
            <w:fldChar w:fldCharType="separate"/>
          </w:r>
          <w:r>
            <w:rPr>
              <w:noProof/>
            </w:rPr>
            <w:t>(Ontañón, et al., 2013)</w:t>
          </w:r>
          <w:r>
            <w:fldChar w:fldCharType="end"/>
          </w:r>
        </w:sdtContent>
      </w:sdt>
    </w:p>
  </w:footnote>
  <w:footnote w:id="39">
    <w:p w:rsidR="005B7BF1" w:rsidRDefault="005B7BF1" w:rsidP="0066657A">
      <w:pPr>
        <w:pStyle w:val="FootnoteText"/>
      </w:pPr>
      <w:r>
        <w:rPr>
          <w:rStyle w:val="FootnoteReference"/>
        </w:rPr>
        <w:footnoteRef/>
      </w:r>
      <w:r>
        <w:t xml:space="preserve"> These gameplay elements are observed from the many samples of real-time strategy games that are referenced. Note that not every real-time strategy game fits these criteria, but at least the majority of games do.</w:t>
      </w:r>
    </w:p>
  </w:footnote>
  <w:footnote w:id="40">
    <w:p w:rsidR="005B7BF1" w:rsidRDefault="005B7BF1" w:rsidP="0066657A">
      <w:pPr>
        <w:pStyle w:val="FootnoteText"/>
      </w:pPr>
      <w:r>
        <w:rPr>
          <w:rStyle w:val="FootnoteReference"/>
        </w:rPr>
        <w:footnoteRef/>
      </w:r>
      <w:r>
        <w:t xml:space="preserve"> Most real-time strategy games come with campaign modes, which utilizes these optional elements. However, depending on the gameplay experienced in multiplayer skirmishes, these elements may not appear dominantly.</w:t>
      </w:r>
    </w:p>
  </w:footnote>
  <w:footnote w:id="41">
    <w:p w:rsidR="005B7BF1" w:rsidRDefault="005B7BF1">
      <w:pPr>
        <w:pStyle w:val="FootnoteText"/>
      </w:pPr>
      <w:r>
        <w:rPr>
          <w:rStyle w:val="FootnoteReference"/>
        </w:rPr>
        <w:footnoteRef/>
      </w:r>
      <w:r>
        <w:t xml:space="preserve"> </w:t>
      </w:r>
      <w:sdt>
        <w:sdtPr>
          <w:id w:val="2103218787"/>
          <w:citation/>
        </w:sdtPr>
        <w:sdtContent>
          <w:r>
            <w:fldChar w:fldCharType="begin"/>
          </w:r>
          <w:r>
            <w:instrText xml:space="preserve"> CITATION War15 \l 1033 </w:instrText>
          </w:r>
          <w:r>
            <w:fldChar w:fldCharType="separate"/>
          </w:r>
          <w:r>
            <w:rPr>
              <w:noProof/>
            </w:rPr>
            <w:t>(StrategyWiki, 2014)</w:t>
          </w:r>
          <w:r>
            <w:fldChar w:fldCharType="end"/>
          </w:r>
        </w:sdtContent>
      </w:sdt>
    </w:p>
  </w:footnote>
  <w:footnote w:id="42">
    <w:p w:rsidR="005B7BF1" w:rsidRDefault="005B7BF1">
      <w:pPr>
        <w:pStyle w:val="FootnoteText"/>
      </w:pPr>
      <w:r>
        <w:rPr>
          <w:rStyle w:val="FootnoteReference"/>
        </w:rPr>
        <w:footnoteRef/>
      </w:r>
      <w:r>
        <w:t xml:space="preserve"> </w:t>
      </w:r>
      <w:sdt>
        <w:sdtPr>
          <w:id w:val="-2066558319"/>
          <w:citation/>
        </w:sdtPr>
        <w:sdtContent>
          <w:r>
            <w:fldChar w:fldCharType="begin"/>
          </w:r>
          <w:r>
            <w:instrText xml:space="preserve"> CITATION Dij61 \l 1033 </w:instrText>
          </w:r>
          <w:r>
            <w:fldChar w:fldCharType="separate"/>
          </w:r>
          <w:r>
            <w:rPr>
              <w:noProof/>
            </w:rPr>
            <w:t>(Dijkstra, 1961)</w:t>
          </w:r>
          <w:r>
            <w:fldChar w:fldCharType="end"/>
          </w:r>
        </w:sdtContent>
      </w:sdt>
    </w:p>
  </w:footnote>
  <w:footnote w:id="43">
    <w:p w:rsidR="005B7BF1" w:rsidRDefault="005B7BF1" w:rsidP="009D2E22">
      <w:pPr>
        <w:pStyle w:val="FootnoteText"/>
      </w:pPr>
      <w:r>
        <w:rPr>
          <w:rStyle w:val="FootnoteReference"/>
        </w:rPr>
        <w:footnoteRef/>
      </w:r>
      <w:r>
        <w:t xml:space="preserve"> </w:t>
      </w:r>
      <w:sdt>
        <w:sdtPr>
          <w:id w:val="-624541344"/>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44">
    <w:p w:rsidR="005B7BF1" w:rsidRDefault="005B7BF1" w:rsidP="00351A8D">
      <w:pPr>
        <w:pStyle w:val="FootnoteText"/>
      </w:pPr>
      <w:r>
        <w:rPr>
          <w:rStyle w:val="FootnoteReference"/>
        </w:rPr>
        <w:footnoteRef/>
      </w:r>
      <w:r>
        <w:t xml:space="preserve"> </w:t>
      </w:r>
      <w:sdt>
        <w:sdtPr>
          <w:id w:val="-1676420492"/>
          <w:citation/>
        </w:sdtPr>
        <w:sdtContent>
          <w:r>
            <w:fldChar w:fldCharType="begin"/>
          </w:r>
          <w:r>
            <w:instrText xml:space="preserve"> CITATION III97 \l 1033 </w:instrText>
          </w:r>
          <w:r>
            <w:fldChar w:fldCharType="separate"/>
          </w:r>
          <w:r>
            <w:rPr>
              <w:noProof/>
            </w:rPr>
            <w:t>(Shepherd III, 1997)</w:t>
          </w:r>
          <w:r>
            <w:fldChar w:fldCharType="end"/>
          </w:r>
        </w:sdtContent>
      </w:sdt>
      <w:r>
        <w:t>. This paper also goes on to define what the term, “fog of war,” is about.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003B4"/>
    <w:multiLevelType w:val="hybridMultilevel"/>
    <w:tmpl w:val="A5CE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E90575"/>
    <w:multiLevelType w:val="hybridMultilevel"/>
    <w:tmpl w:val="25EE70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000E"/>
    <w:rsid w:val="0000089C"/>
    <w:rsid w:val="000013CB"/>
    <w:rsid w:val="000106B6"/>
    <w:rsid w:val="0003322D"/>
    <w:rsid w:val="000430DD"/>
    <w:rsid w:val="000445F9"/>
    <w:rsid w:val="000472FE"/>
    <w:rsid w:val="0005346C"/>
    <w:rsid w:val="00064AA6"/>
    <w:rsid w:val="0007529B"/>
    <w:rsid w:val="00077DAA"/>
    <w:rsid w:val="000803C3"/>
    <w:rsid w:val="00090CD5"/>
    <w:rsid w:val="000930CB"/>
    <w:rsid w:val="000A5534"/>
    <w:rsid w:val="000C6F07"/>
    <w:rsid w:val="000D1B7B"/>
    <w:rsid w:val="000D707C"/>
    <w:rsid w:val="000F6E81"/>
    <w:rsid w:val="0013054F"/>
    <w:rsid w:val="00140167"/>
    <w:rsid w:val="00175AFB"/>
    <w:rsid w:val="001822DA"/>
    <w:rsid w:val="00184D1C"/>
    <w:rsid w:val="00195AF5"/>
    <w:rsid w:val="001A0754"/>
    <w:rsid w:val="001B7723"/>
    <w:rsid w:val="001D1BF7"/>
    <w:rsid w:val="001F28EC"/>
    <w:rsid w:val="001F50D7"/>
    <w:rsid w:val="00222F96"/>
    <w:rsid w:val="00240139"/>
    <w:rsid w:val="00241FED"/>
    <w:rsid w:val="00250BFB"/>
    <w:rsid w:val="00250EFB"/>
    <w:rsid w:val="0025213A"/>
    <w:rsid w:val="00255F1D"/>
    <w:rsid w:val="00257ABD"/>
    <w:rsid w:val="0027046B"/>
    <w:rsid w:val="002765C5"/>
    <w:rsid w:val="00282EE0"/>
    <w:rsid w:val="0029370A"/>
    <w:rsid w:val="00296372"/>
    <w:rsid w:val="002A4820"/>
    <w:rsid w:val="002A7C8F"/>
    <w:rsid w:val="002C204D"/>
    <w:rsid w:val="002D48EE"/>
    <w:rsid w:val="002E2F0B"/>
    <w:rsid w:val="002E6050"/>
    <w:rsid w:val="002E61DB"/>
    <w:rsid w:val="003200F8"/>
    <w:rsid w:val="0032418A"/>
    <w:rsid w:val="00334234"/>
    <w:rsid w:val="00351A8D"/>
    <w:rsid w:val="00360127"/>
    <w:rsid w:val="00370F93"/>
    <w:rsid w:val="00390D1F"/>
    <w:rsid w:val="003A0497"/>
    <w:rsid w:val="003A6C2E"/>
    <w:rsid w:val="003B1547"/>
    <w:rsid w:val="003B449F"/>
    <w:rsid w:val="003B7393"/>
    <w:rsid w:val="003C29FE"/>
    <w:rsid w:val="00400CE1"/>
    <w:rsid w:val="00402716"/>
    <w:rsid w:val="004047C9"/>
    <w:rsid w:val="00421BE2"/>
    <w:rsid w:val="004461CA"/>
    <w:rsid w:val="0046689A"/>
    <w:rsid w:val="00476AE3"/>
    <w:rsid w:val="0049207B"/>
    <w:rsid w:val="0049521B"/>
    <w:rsid w:val="00497262"/>
    <w:rsid w:val="004A4C3D"/>
    <w:rsid w:val="004C05B5"/>
    <w:rsid w:val="004D4F48"/>
    <w:rsid w:val="004D6849"/>
    <w:rsid w:val="004D7180"/>
    <w:rsid w:val="004E09E2"/>
    <w:rsid w:val="004E294A"/>
    <w:rsid w:val="004E29BC"/>
    <w:rsid w:val="00504A57"/>
    <w:rsid w:val="00512918"/>
    <w:rsid w:val="00536FB6"/>
    <w:rsid w:val="00547A5B"/>
    <w:rsid w:val="0055314A"/>
    <w:rsid w:val="0056588D"/>
    <w:rsid w:val="00580EBF"/>
    <w:rsid w:val="005914F0"/>
    <w:rsid w:val="005B4671"/>
    <w:rsid w:val="005B7BF1"/>
    <w:rsid w:val="005C424D"/>
    <w:rsid w:val="005D3821"/>
    <w:rsid w:val="005D43A2"/>
    <w:rsid w:val="005E0A5D"/>
    <w:rsid w:val="005E535F"/>
    <w:rsid w:val="005E60C8"/>
    <w:rsid w:val="005F728B"/>
    <w:rsid w:val="005F79C6"/>
    <w:rsid w:val="0060207E"/>
    <w:rsid w:val="0060224B"/>
    <w:rsid w:val="006051F9"/>
    <w:rsid w:val="00627835"/>
    <w:rsid w:val="00630471"/>
    <w:rsid w:val="00633C8F"/>
    <w:rsid w:val="00637F8E"/>
    <w:rsid w:val="0066657A"/>
    <w:rsid w:val="00693C9F"/>
    <w:rsid w:val="00697E55"/>
    <w:rsid w:val="006B4CAA"/>
    <w:rsid w:val="006C3991"/>
    <w:rsid w:val="006D0F86"/>
    <w:rsid w:val="006F1909"/>
    <w:rsid w:val="006F4291"/>
    <w:rsid w:val="00724DD5"/>
    <w:rsid w:val="00734FFD"/>
    <w:rsid w:val="00737DBF"/>
    <w:rsid w:val="00757806"/>
    <w:rsid w:val="007909C9"/>
    <w:rsid w:val="007B1F64"/>
    <w:rsid w:val="007B6F6F"/>
    <w:rsid w:val="007C0CA4"/>
    <w:rsid w:val="007C10F8"/>
    <w:rsid w:val="007E1B36"/>
    <w:rsid w:val="007E3325"/>
    <w:rsid w:val="007F4B96"/>
    <w:rsid w:val="007F7625"/>
    <w:rsid w:val="00802C7A"/>
    <w:rsid w:val="0081031A"/>
    <w:rsid w:val="0082343B"/>
    <w:rsid w:val="00833B9B"/>
    <w:rsid w:val="00836EBF"/>
    <w:rsid w:val="0084331D"/>
    <w:rsid w:val="00850289"/>
    <w:rsid w:val="00871DBF"/>
    <w:rsid w:val="00873B1D"/>
    <w:rsid w:val="00876C04"/>
    <w:rsid w:val="00876F8B"/>
    <w:rsid w:val="00877E74"/>
    <w:rsid w:val="00886ABD"/>
    <w:rsid w:val="00895FD8"/>
    <w:rsid w:val="0089601A"/>
    <w:rsid w:val="008A0AFE"/>
    <w:rsid w:val="008A33D6"/>
    <w:rsid w:val="008A49B4"/>
    <w:rsid w:val="008A785D"/>
    <w:rsid w:val="008C74E5"/>
    <w:rsid w:val="008C7D1A"/>
    <w:rsid w:val="008D0FFC"/>
    <w:rsid w:val="008E2DC0"/>
    <w:rsid w:val="008E6D07"/>
    <w:rsid w:val="00906977"/>
    <w:rsid w:val="00912B40"/>
    <w:rsid w:val="00913030"/>
    <w:rsid w:val="00934A27"/>
    <w:rsid w:val="00934AE3"/>
    <w:rsid w:val="00941C16"/>
    <w:rsid w:val="00944BFD"/>
    <w:rsid w:val="009628B9"/>
    <w:rsid w:val="00964343"/>
    <w:rsid w:val="00967248"/>
    <w:rsid w:val="00972C90"/>
    <w:rsid w:val="00973A95"/>
    <w:rsid w:val="00977CE1"/>
    <w:rsid w:val="00981E4C"/>
    <w:rsid w:val="009A5955"/>
    <w:rsid w:val="009C517F"/>
    <w:rsid w:val="009C5F7A"/>
    <w:rsid w:val="009D2E22"/>
    <w:rsid w:val="009F7FF6"/>
    <w:rsid w:val="00A05E3F"/>
    <w:rsid w:val="00A05FF1"/>
    <w:rsid w:val="00A128A7"/>
    <w:rsid w:val="00A24706"/>
    <w:rsid w:val="00A44EEF"/>
    <w:rsid w:val="00A71D4A"/>
    <w:rsid w:val="00A94D2B"/>
    <w:rsid w:val="00AA13BA"/>
    <w:rsid w:val="00AA15EB"/>
    <w:rsid w:val="00AA6C9A"/>
    <w:rsid w:val="00AB33D4"/>
    <w:rsid w:val="00AC24BC"/>
    <w:rsid w:val="00AD7045"/>
    <w:rsid w:val="00B013EA"/>
    <w:rsid w:val="00B12972"/>
    <w:rsid w:val="00B53B8D"/>
    <w:rsid w:val="00B93E7D"/>
    <w:rsid w:val="00B948E0"/>
    <w:rsid w:val="00BB12BC"/>
    <w:rsid w:val="00BB33C5"/>
    <w:rsid w:val="00BD2008"/>
    <w:rsid w:val="00BE26D9"/>
    <w:rsid w:val="00BE3A1C"/>
    <w:rsid w:val="00BE4153"/>
    <w:rsid w:val="00BF4F2D"/>
    <w:rsid w:val="00BF64C9"/>
    <w:rsid w:val="00C0331C"/>
    <w:rsid w:val="00C03C57"/>
    <w:rsid w:val="00C07746"/>
    <w:rsid w:val="00C175DE"/>
    <w:rsid w:val="00C215A9"/>
    <w:rsid w:val="00C24226"/>
    <w:rsid w:val="00C25C27"/>
    <w:rsid w:val="00C41191"/>
    <w:rsid w:val="00C54B24"/>
    <w:rsid w:val="00C668EB"/>
    <w:rsid w:val="00C738C9"/>
    <w:rsid w:val="00C918AC"/>
    <w:rsid w:val="00C947F8"/>
    <w:rsid w:val="00C95A6A"/>
    <w:rsid w:val="00CA305F"/>
    <w:rsid w:val="00CA5752"/>
    <w:rsid w:val="00CC1D12"/>
    <w:rsid w:val="00CE397B"/>
    <w:rsid w:val="00CE4522"/>
    <w:rsid w:val="00CF1BD6"/>
    <w:rsid w:val="00D069FA"/>
    <w:rsid w:val="00D07F58"/>
    <w:rsid w:val="00D279EA"/>
    <w:rsid w:val="00D4466D"/>
    <w:rsid w:val="00D44808"/>
    <w:rsid w:val="00D500BD"/>
    <w:rsid w:val="00D5458B"/>
    <w:rsid w:val="00D773FA"/>
    <w:rsid w:val="00D81F51"/>
    <w:rsid w:val="00D928ED"/>
    <w:rsid w:val="00D96930"/>
    <w:rsid w:val="00D96B69"/>
    <w:rsid w:val="00DA1B56"/>
    <w:rsid w:val="00DA5F9A"/>
    <w:rsid w:val="00DC5CB3"/>
    <w:rsid w:val="00DE2B8C"/>
    <w:rsid w:val="00DE508E"/>
    <w:rsid w:val="00DE5F51"/>
    <w:rsid w:val="00E02FC8"/>
    <w:rsid w:val="00E12545"/>
    <w:rsid w:val="00E172C9"/>
    <w:rsid w:val="00E20E15"/>
    <w:rsid w:val="00E2153C"/>
    <w:rsid w:val="00E433EC"/>
    <w:rsid w:val="00E6454E"/>
    <w:rsid w:val="00E866E0"/>
    <w:rsid w:val="00E97A60"/>
    <w:rsid w:val="00EA49EB"/>
    <w:rsid w:val="00EA79F5"/>
    <w:rsid w:val="00EB670A"/>
    <w:rsid w:val="00EC35B5"/>
    <w:rsid w:val="00EC5495"/>
    <w:rsid w:val="00ED1071"/>
    <w:rsid w:val="00ED2C41"/>
    <w:rsid w:val="00ED3CC4"/>
    <w:rsid w:val="00ED4499"/>
    <w:rsid w:val="00EE19FC"/>
    <w:rsid w:val="00EE2A4C"/>
    <w:rsid w:val="00F109A4"/>
    <w:rsid w:val="00F111C9"/>
    <w:rsid w:val="00F1219D"/>
    <w:rsid w:val="00F15755"/>
    <w:rsid w:val="00F16CC7"/>
    <w:rsid w:val="00F218F0"/>
    <w:rsid w:val="00F22B5F"/>
    <w:rsid w:val="00F329E6"/>
    <w:rsid w:val="00F43E31"/>
    <w:rsid w:val="00F551CE"/>
    <w:rsid w:val="00F57536"/>
    <w:rsid w:val="00F621AF"/>
    <w:rsid w:val="00F62482"/>
    <w:rsid w:val="00FB15E6"/>
    <w:rsid w:val="00FC6DA9"/>
    <w:rsid w:val="00FD0DB8"/>
    <w:rsid w:val="00FD3B94"/>
    <w:rsid w:val="00FD461B"/>
    <w:rsid w:val="00FF2930"/>
    <w:rsid w:val="00FF5C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C614C"/>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 w:type="character" w:styleId="CommentReference">
    <w:name w:val="annotation reference"/>
    <w:basedOn w:val="DefaultParagraphFont"/>
    <w:uiPriority w:val="99"/>
    <w:semiHidden/>
    <w:unhideWhenUsed/>
    <w:rsid w:val="00944BFD"/>
    <w:rPr>
      <w:sz w:val="16"/>
      <w:szCs w:val="16"/>
    </w:rPr>
  </w:style>
  <w:style w:type="paragraph" w:styleId="CommentText">
    <w:name w:val="annotation text"/>
    <w:basedOn w:val="Normal"/>
    <w:link w:val="CommentTextChar"/>
    <w:uiPriority w:val="99"/>
    <w:semiHidden/>
    <w:unhideWhenUsed/>
    <w:rsid w:val="00944BFD"/>
    <w:pPr>
      <w:spacing w:line="240" w:lineRule="auto"/>
    </w:pPr>
    <w:rPr>
      <w:sz w:val="20"/>
      <w:szCs w:val="20"/>
    </w:rPr>
  </w:style>
  <w:style w:type="character" w:customStyle="1" w:styleId="CommentTextChar">
    <w:name w:val="Comment Text Char"/>
    <w:basedOn w:val="DefaultParagraphFont"/>
    <w:link w:val="CommentText"/>
    <w:uiPriority w:val="99"/>
    <w:semiHidden/>
    <w:rsid w:val="00944BFD"/>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725209">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73879314">
      <w:bodyDiv w:val="1"/>
      <w:marLeft w:val="0"/>
      <w:marRight w:val="0"/>
      <w:marTop w:val="0"/>
      <w:marBottom w:val="0"/>
      <w:divBdr>
        <w:top w:val="none" w:sz="0" w:space="0" w:color="auto"/>
        <w:left w:val="none" w:sz="0" w:space="0" w:color="auto"/>
        <w:bottom w:val="none" w:sz="0" w:space="0" w:color="auto"/>
        <w:right w:val="none" w:sz="0" w:space="0" w:color="auto"/>
      </w:divBdr>
    </w:div>
    <w:div w:id="177425946">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7591553">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10654382">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1735132">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36003118">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68535776">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35910556">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494341609">
      <w:bodyDiv w:val="1"/>
      <w:marLeft w:val="0"/>
      <w:marRight w:val="0"/>
      <w:marTop w:val="0"/>
      <w:marBottom w:val="0"/>
      <w:divBdr>
        <w:top w:val="none" w:sz="0" w:space="0" w:color="auto"/>
        <w:left w:val="none" w:sz="0" w:space="0" w:color="auto"/>
        <w:bottom w:val="none" w:sz="0" w:space="0" w:color="auto"/>
        <w:right w:val="none" w:sz="0" w:space="0" w:color="auto"/>
      </w:divBdr>
    </w:div>
    <w:div w:id="496462704">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09104674">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55818338">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594940988">
      <w:bodyDiv w:val="1"/>
      <w:marLeft w:val="0"/>
      <w:marRight w:val="0"/>
      <w:marTop w:val="0"/>
      <w:marBottom w:val="0"/>
      <w:divBdr>
        <w:top w:val="none" w:sz="0" w:space="0" w:color="auto"/>
        <w:left w:val="none" w:sz="0" w:space="0" w:color="auto"/>
        <w:bottom w:val="none" w:sz="0" w:space="0" w:color="auto"/>
        <w:right w:val="none" w:sz="0" w:space="0" w:color="auto"/>
      </w:divBdr>
    </w:div>
    <w:div w:id="604312311">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59622732">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696466643">
      <w:bodyDiv w:val="1"/>
      <w:marLeft w:val="0"/>
      <w:marRight w:val="0"/>
      <w:marTop w:val="0"/>
      <w:marBottom w:val="0"/>
      <w:divBdr>
        <w:top w:val="none" w:sz="0" w:space="0" w:color="auto"/>
        <w:left w:val="none" w:sz="0" w:space="0" w:color="auto"/>
        <w:bottom w:val="none" w:sz="0" w:space="0" w:color="auto"/>
        <w:right w:val="none" w:sz="0" w:space="0" w:color="auto"/>
      </w:divBdr>
    </w:div>
    <w:div w:id="698631239">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7794155">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01844953">
      <w:bodyDiv w:val="1"/>
      <w:marLeft w:val="0"/>
      <w:marRight w:val="0"/>
      <w:marTop w:val="0"/>
      <w:marBottom w:val="0"/>
      <w:divBdr>
        <w:top w:val="none" w:sz="0" w:space="0" w:color="auto"/>
        <w:left w:val="none" w:sz="0" w:space="0" w:color="auto"/>
        <w:bottom w:val="none" w:sz="0" w:space="0" w:color="auto"/>
        <w:right w:val="none" w:sz="0" w:space="0" w:color="auto"/>
      </w:divBdr>
    </w:div>
    <w:div w:id="838010023">
      <w:bodyDiv w:val="1"/>
      <w:marLeft w:val="0"/>
      <w:marRight w:val="0"/>
      <w:marTop w:val="0"/>
      <w:marBottom w:val="0"/>
      <w:divBdr>
        <w:top w:val="none" w:sz="0" w:space="0" w:color="auto"/>
        <w:left w:val="none" w:sz="0" w:space="0" w:color="auto"/>
        <w:bottom w:val="none" w:sz="0" w:space="0" w:color="auto"/>
        <w:right w:val="none" w:sz="0" w:space="0" w:color="auto"/>
      </w:divBdr>
    </w:div>
    <w:div w:id="856313667">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7031208">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0216349">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34705581">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1440607">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99152102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0759910">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26309822">
      <w:bodyDiv w:val="1"/>
      <w:marLeft w:val="0"/>
      <w:marRight w:val="0"/>
      <w:marTop w:val="0"/>
      <w:marBottom w:val="0"/>
      <w:divBdr>
        <w:top w:val="none" w:sz="0" w:space="0" w:color="auto"/>
        <w:left w:val="none" w:sz="0" w:space="0" w:color="auto"/>
        <w:bottom w:val="none" w:sz="0" w:space="0" w:color="auto"/>
        <w:right w:val="none" w:sz="0" w:space="0" w:color="auto"/>
      </w:divBdr>
    </w:div>
    <w:div w:id="1133867913">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77784846">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4771178">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57776173">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398701540">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4179687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5346174">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56702913">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0749056">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0620643">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299921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0597096">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12345764">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43213518">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53763970">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051796">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09211715">
      <w:bodyDiv w:val="1"/>
      <w:marLeft w:val="0"/>
      <w:marRight w:val="0"/>
      <w:marTop w:val="0"/>
      <w:marBottom w:val="0"/>
      <w:divBdr>
        <w:top w:val="none" w:sz="0" w:space="0" w:color="auto"/>
        <w:left w:val="none" w:sz="0" w:space="0" w:color="auto"/>
        <w:bottom w:val="none" w:sz="0" w:space="0" w:color="auto"/>
        <w:right w:val="none" w:sz="0" w:space="0" w:color="auto"/>
      </w:divBdr>
    </w:div>
    <w:div w:id="2017925014">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 w:id="2119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
    <b:Tag>Ont13</b:Tag>
    <b:SourceType>Misc</b:SourceType>
    <b:Guid>{8C9F1B85-D3FC-485C-9B26-CD1BA8439179}</b:Guid>
    <b:Title>A Survey of Real-Time Strategy Game AI Research and Competition in StarCraft</b:Title>
    <b:Year>2013</b:Year>
    <b:Pages>293-311</b:Pages>
    <b:Month>December</b:Month>
    <b:Day>18</b:Day>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ConferenceName>IEEE Transactions on Computational Intelligence and AI in Games</b:ConferenceName>
    <b:Publisher>IEEE</b:Publisher>
    <b:Volume>5</b:Volume>
    <b:Issue>4</b:Issue>
    <b:RefOrder>44</b:RefOrder>
  </b:Source>
  <b:Source>
    <b:Tag>Dij61</b:Tag>
    <b:SourceType>Misc</b:SourceType>
    <b:Guid>{057893E4-9A58-4B86-B593-45F18595F0AC}</b:Guid>
    <b:Author>
      <b:Author>
        <b:NameList>
          <b:Person>
            <b:Last>Dijkstra</b:Last>
            <b:First>Dr.</b:First>
            <b:Middle>E.W.</b:Middle>
          </b:Person>
        </b:NameList>
      </b:Author>
    </b:Author>
    <b:Title>ALGOL-60 Translation</b:Title>
    <b:PublicationTitle>Mathematisch Centrum</b:PublicationTitle>
    <b:Year>1961</b:Year>
    <b:Month>November</b:Month>
    <b:City>Amsterdam</b:City>
    <b:CountryRegion>Netherlands</b:CountryRegion>
    <b:Publisher>Stickhting</b:Publisher>
    <b:URL>http://web.archive.org/web/20160312000325/http://www.cs.utexas.edu/~EWD/MCReps/MR35.PDF</b:URL>
    <b:RefOrder>45</b:RefOrder>
  </b:Source>
  <b:Source>
    <b:Tag>III97</b:Tag>
    <b:SourceType>Misc</b:SourceType>
    <b:Guid>{BA4D6646-60E8-494E-A744-778C08E6CDC3}</b:Guid>
    <b:Author>
      <b:Author>
        <b:NameList>
          <b:Person>
            <b:Last>Shepherd III</b:Last>
            <b:First>Frederick</b:First>
            <b:Middle>L.</b:Middle>
          </b:Person>
        </b:NameList>
      </b:Author>
    </b:Author>
    <b:Title>The Fog of War: Effects of Uncertainty on Airpower Employment</b:Title>
    <b:Year>1997</b:Year>
    <b:Month>March</b:Month>
    <b:Day>1</b:Day>
    <b:City>Montgomery</b:City>
    <b:StateProvince>Alabama</b:StateProvince>
    <b:Publisher>Air Command and Staff College</b:Publisher>
    <b:Pages>40</b:Pages>
    <b:RefOrder>46</b:RefOrder>
  </b:Source>
  <b:Source>
    <b:Tag>Dan04</b:Tag>
    <b:SourceType>ConferenceProceedings</b:SourceType>
    <b:Guid>{5554FDB4-AEE9-497F-823D-A540655E3C69}</b:Guid>
    <b:Title>Case-based Plan Recognition for Real-Time Strategy Games</b:Title>
    <b:Year>2004</b:Year>
    <b:City>Reading</b:City>
    <b:Publisher>University of Wolverhampton Press</b:Publisher>
    <b:Pages>36-40</b:Pages>
    <b:ConferenceName>Proceedings of 5th Game-On International Conference on Computer Games</b:ConferenceName>
    <b:Month>November</b:Month>
    <b:CountryRegion>UK</b:CountryRegion>
    <b:Author>
      <b:Author>
        <b:NameList>
          <b:Person>
            <b:Last>Cheng</b:Last>
            <b:First>Danny</b:First>
            <b:Middle>C.</b:Middle>
          </b:Person>
          <b:Person>
            <b:Last>Thawonmas</b:Last>
            <b:First>Ruck</b:First>
          </b:Person>
        </b:NameList>
      </b:Author>
    </b:Author>
    <b:RefOrder>47</b:RefOrder>
  </b:Source>
  <b:Source>
    <b:Tag>Xio14</b:Tag>
    <b:SourceType>ConferenceProceedings</b:SourceType>
    <b:Guid>{2EFBEECA-D7AF-407C-BF7E-4D9F59CD26C2}</b:Guid>
    <b:Author>
      <b:Author>
        <b:NameList>
          <b:Person>
            <b:Last>Xiong</b:Last>
            <b:First>Shuo</b:First>
          </b:Person>
          <b:Person>
            <b:Last>Iida</b:Last>
            <b:First>Hiroyuki</b:First>
          </b:Person>
        </b:NameList>
      </b:Author>
    </b:Author>
    <b:Title>Attractiveness of Real Time Strategy Games</b:Title>
    <b:Pages>271-276</b:Pages>
    <b:Year>2014</b:Year>
    <b:ConferenceName>2nd International Conference on Systems and Informatics (ICSAI 2014)</b:ConferenceName>
    <b:City>Shanghai</b:City>
    <b:Publisher>IEEE</b:Publisher>
    <b:RefOrder>48</b:RefOrder>
  </b:Source>
</b:Sources>
</file>

<file path=customXml/itemProps1.xml><?xml version="1.0" encoding="utf-8"?>
<ds:datastoreItem xmlns:ds="http://schemas.openxmlformats.org/officeDocument/2006/customXml" ds:itemID="{83D92550-6F95-42B7-B797-03BF7D7F7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26</Pages>
  <Words>6136</Words>
  <Characters>34977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Thompson Lee</cp:lastModifiedBy>
  <cp:revision>180</cp:revision>
  <dcterms:created xsi:type="dcterms:W3CDTF">2016-03-10T05:56:00Z</dcterms:created>
  <dcterms:modified xsi:type="dcterms:W3CDTF">2016-04-16T06:36:00Z</dcterms:modified>
</cp:coreProperties>
</file>