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ST-26 qaroridagi topshiriqlar to'liq bajarildi.</w:t>
      </w:r>
    </w:p>
    <w:p>
      <w:r>
        <w:t xml:space="preserve">Universitetlar va ishlab chiqarishda 250 ming ta yangi ish o'rni tashkil etildi.</w:t>
      </w:r>
    </w:p>
    <w:p>
      <w:r>
        <w:t xml:space="preserve">Iqtisodiy faol aholi 120 ming kishiga ko'paytirildi.</w:t>
      </w:r>
    </w:p>
    <w:p>
      <w:r>
        <w:t xml:space="preserve">Ishsizlik darajasi 1,2 foiz punktga kamaytirildi.</w:t>
      </w:r>
    </w:p>
    <w:p>
      <w:r>
        <w:t xml:space="preserve">Faoliyati to'xtagan 40 ming ta tadbirkorlik subyekti tugatildi.</w:t>
      </w:r>
    </w:p>
    <w:sectPr/>
  </w:body>
</w:document>
</file>