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2E3" w:rsidRDefault="00DA1F13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Роль ЮНЕСКО в развитии современного образования [Текст] / И. А. Иваненко, А. Э.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Авдиль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// Образование и наука в современных условиях : материалы VIII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Междунар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науч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.–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практ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конф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(Чебоксары, 26 июня 2016 г.) 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редкол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.: О. Н. Широков [и др.]. — Чебоксары: ЦНС «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Интерактив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плюс», 2016. — № 3 (8). — С. 81–83.</w:t>
      </w:r>
      <w:bookmarkStart w:id="0" w:name="_GoBack"/>
      <w:bookmarkEnd w:id="0"/>
    </w:p>
    <w:sectPr w:rsidR="00EE7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65"/>
    <w:rsid w:val="00300C9E"/>
    <w:rsid w:val="00744282"/>
    <w:rsid w:val="00DA1F13"/>
    <w:rsid w:val="00DB5C65"/>
    <w:rsid w:val="00E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>*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Аджимет Гульнара</dc:creator>
  <cp:keywords/>
  <dc:description/>
  <cp:lastModifiedBy>Аджимет Гульнара</cp:lastModifiedBy>
  <cp:revision>3</cp:revision>
  <dcterms:created xsi:type="dcterms:W3CDTF">2017-06-29T10:51:00Z</dcterms:created>
  <dcterms:modified xsi:type="dcterms:W3CDTF">2017-06-29T10:51:00Z</dcterms:modified>
</cp:coreProperties>
</file>