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3.png" ContentType="image/png"/>
  <Override PartName="/word/media/image32.png" ContentType="image/png"/>
  <Override PartName="/word/media/image31.jpeg" ContentType="image/jpeg"/>
  <Override PartName="/word/media/image30.jpeg" ContentType="image/jpeg"/>
  <Override PartName="/word/media/image2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Frequently Asked Questions</w:t>
      </w:r>
    </w:p>
    <w:p>
      <w:pPr>
        <w:pStyle w:val="Normal"/>
        <w:rPr>
          <w:sz w:val="24"/>
          <w:szCs w:val="24"/>
        </w:rPr>
      </w:pPr>
      <w:r>
        <w:rPr>
          <w:sz w:val="24"/>
          <w:szCs w:val="24"/>
        </w:rPr>
      </w:r>
    </w:p>
    <w:p>
      <w:pPr>
        <w:pStyle w:val="Normal"/>
        <w:rPr>
          <w:b/>
          <w:bCs/>
          <w:sz w:val="24"/>
          <w:szCs w:val="24"/>
        </w:rPr>
      </w:pPr>
      <w:r>
        <w:rPr>
          <w:b/>
          <w:bCs/>
          <w:sz w:val="24"/>
          <w:szCs w:val="24"/>
        </w:rPr>
        <w:t>What should be the input file format to run the analysis?</w:t>
      </w:r>
    </w:p>
    <w:p>
      <w:pPr>
        <w:pStyle w:val="Normal"/>
        <w:rPr>
          <w:sz w:val="24"/>
          <w:szCs w:val="24"/>
        </w:rPr>
      </w:pPr>
      <w:r>
        <w:rPr>
          <w:sz w:val="24"/>
          <w:szCs w:val="24"/>
        </w:rPr>
      </w:r>
    </w:p>
    <w:p>
      <w:pPr>
        <w:pStyle w:val="Normal"/>
        <w:rPr>
          <w:sz w:val="24"/>
          <w:szCs w:val="24"/>
        </w:rPr>
      </w:pPr>
      <w:r>
        <w:rPr>
          <w:sz w:val="24"/>
          <w:szCs w:val="24"/>
        </w:rPr>
        <w:t xml:space="preserve">There are two alternative ways to input the data. </w:t>
      </w:r>
    </w:p>
    <w:p>
      <w:pPr>
        <w:pStyle w:val="Normal"/>
        <w:rPr>
          <w:sz w:val="24"/>
          <w:szCs w:val="24"/>
        </w:rPr>
      </w:pPr>
      <w:r>
        <w:rPr>
          <w:sz w:val="24"/>
          <w:szCs w:val="24"/>
        </w:rPr>
      </w:r>
    </w:p>
    <w:p>
      <w:pPr>
        <w:pStyle w:val="Normal"/>
        <w:rPr>
          <w:sz w:val="24"/>
          <w:szCs w:val="24"/>
        </w:rPr>
      </w:pPr>
      <w:r>
        <w:rPr>
          <w:b/>
          <w:bCs/>
          <w:sz w:val="24"/>
          <w:szCs w:val="24"/>
        </w:rPr>
        <w:t>Paste list of genes</w:t>
      </w:r>
      <w:r>
        <w:rPr>
          <w:sz w:val="24"/>
          <w:szCs w:val="24"/>
        </w:rPr>
        <w:t xml:space="preserve"> </w:t>
      </w:r>
    </w:p>
    <w:p>
      <w:pPr>
        <w:pStyle w:val="Normal"/>
        <w:rPr>
          <w:sz w:val="24"/>
          <w:szCs w:val="24"/>
        </w:rPr>
      </w:pPr>
      <w:r>
        <w:rPr>
          <w:sz w:val="24"/>
          <w:szCs w:val="24"/>
        </w:rPr>
      </w:r>
    </w:p>
    <w:p>
      <w:pPr>
        <w:pStyle w:val="Normal"/>
        <w:rPr>
          <w:b/>
          <w:bCs/>
          <w:sz w:val="24"/>
          <w:szCs w:val="24"/>
        </w:rPr>
      </w:pPr>
      <w:r>
        <w:rPr>
          <w:sz w:val="24"/>
          <w:szCs w:val="24"/>
        </w:rPr>
        <w:t xml:space="preserve">Users can directly paste the gene symbols into the box provided under </w:t>
      </w:r>
      <w:r>
        <w:rPr>
          <w:b/>
          <w:bCs/>
          <w:sz w:val="24"/>
          <w:szCs w:val="24"/>
        </w:rPr>
        <w:t xml:space="preserve">Altered Gene Sets  → Genes .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8373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837305"/>
                    </a:xfrm>
                    <a:prstGeom prst="rect">
                      <a:avLst/>
                    </a:prstGeom>
                    <a:noFill/>
                    <a:ln w="9525">
                      <a:noFill/>
                      <a:miter lim="800000"/>
                      <a:headEnd/>
                      <a:tailEnd/>
                    </a:ln>
                  </pic:spPr>
                </pic:pic>
              </a:graphicData>
            </a:graphic>
          </wp:anchor>
        </w:drawing>
      </w:r>
    </w:p>
    <w:p>
      <w:pPr>
        <w:pStyle w:val="Normal"/>
        <w:rPr>
          <w:sz w:val="24"/>
          <w:szCs w:val="24"/>
        </w:rPr>
      </w:pPr>
      <w:r>
        <w:rPr>
          <w:b/>
          <w:bCs/>
          <w:sz w:val="24"/>
          <w:szCs w:val="24"/>
        </w:rPr>
        <w:t>Upload via file</w:t>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t xml:space="preserve">Users can upload the file via </w:t>
      </w:r>
      <w:r>
        <w:rPr>
          <w:b/>
          <w:bCs/>
          <w:sz w:val="24"/>
          <w:szCs w:val="24"/>
        </w:rPr>
        <w:t>Altered Gene Sets  → File → Upload a local file</w:t>
      </w:r>
      <w:r>
        <w:rPr>
          <w:sz w:val="24"/>
          <w:szCs w:val="24"/>
        </w:rPr>
        <w:t xml:space="preserve"> </w:t>
      </w:r>
      <w:r>
        <w:rPr>
          <w:b/>
          <w:bCs/>
          <w:sz w:val="24"/>
          <w:szCs w:val="24"/>
        </w:rPr>
        <w:t xml:space="preserve">.  </w:t>
      </w:r>
      <w:r>
        <w:rPr>
          <w:b w:val="false"/>
          <w:bCs w:val="false"/>
          <w:sz w:val="24"/>
          <w:szCs w:val="24"/>
        </w:rPr>
        <w:t xml:space="preserve">Input file should </w:t>
      </w:r>
      <w:r>
        <w:rPr>
          <w:sz w:val="24"/>
          <w:szCs w:val="24"/>
        </w:rPr>
        <w:t xml:space="preserve">contain at least two columns and user have to specify column roles and the column delimiter. An advantage of using files is that they might contain multiple AGSs (the AGS IDs should then appear in a special column). Check out the example file (http://research.scilifelab.se/andrej_alexeyenko/downloads/evinet/example.groups) contains a few lists of differentially expressed genes. </w:t>
      </w:r>
    </w:p>
    <w:p>
      <w:pPr>
        <w:pStyle w:val="Normal"/>
        <w:rPr/>
      </w:pPr>
      <w:r>
        <w:rPr/>
      </w:r>
    </w:p>
    <w:p>
      <w:pPr>
        <w:pStyle w:val="Normal"/>
        <w:rPr>
          <w:rStyle w:val="InternetLink"/>
          <w:sz w:val="24"/>
          <w:szCs w:val="24"/>
        </w:rPr>
      </w:pPr>
      <w:r>
        <w:rPr>
          <w:sz w:val="24"/>
          <w:szCs w:val="24"/>
        </w:rPr>
        <w:t xml:space="preserve">For detailed understanding, please follow the </w:t>
      </w:r>
      <w:hyperlink r:id="rId3">
        <w:r>
          <w:rPr>
            <w:rStyle w:val="InternetLink"/>
            <w:sz w:val="24"/>
            <w:szCs w:val="24"/>
          </w:rPr>
          <w:t>link</w:t>
        </w:r>
      </w:hyperlink>
    </w:p>
    <w:p>
      <w:pPr>
        <w:pStyle w:val="Normal"/>
        <w:rPr>
          <w:sz w:val="24"/>
          <w:szCs w:val="24"/>
        </w:rPr>
      </w:pPr>
      <w:r>
        <w:rPr>
          <w:sz w:val="24"/>
          <w:szCs w:val="24"/>
        </w:rPr>
      </w:r>
    </w:p>
    <w:p>
      <w:pPr>
        <w:pStyle w:val="Normal"/>
        <w:rPr>
          <w:b/>
          <w:bCs/>
          <w:sz w:val="24"/>
          <w:szCs w:val="24"/>
        </w:rPr>
      </w:pPr>
      <w:r>
        <w:rPr>
          <w:b/>
          <w:bCs/>
          <w:sz w:val="24"/>
          <w:szCs w:val="24"/>
        </w:rPr>
        <w:t>How should be the input text file for running Venn-diagram?</w:t>
      </w:r>
    </w:p>
    <w:p>
      <w:pPr>
        <w:pStyle w:val="Normal"/>
        <w:rPr>
          <w:sz w:val="24"/>
          <w:szCs w:val="24"/>
        </w:rPr>
      </w:pPr>
      <w:r>
        <w:rPr>
          <w:sz w:val="24"/>
          <w:szCs w:val="24"/>
        </w:rPr>
      </w:r>
    </w:p>
    <w:p>
      <w:pPr>
        <w:pStyle w:val="Normal"/>
        <w:rPr>
          <w:sz w:val="24"/>
          <w:szCs w:val="24"/>
        </w:rPr>
      </w:pPr>
      <w:r>
        <w:rPr>
          <w:sz w:val="24"/>
          <w:szCs w:val="24"/>
        </w:rPr>
        <w:t xml:space="preserve">Venn-diagram is designed to make pairwise comparisons between samples with pre-calculated DE values (p, fdr and Foldchanges). The header of the input file should be pre-arranged in a format as described in the </w:t>
      </w:r>
      <w:hyperlink r:id="rId4">
        <w:r>
          <w:rPr>
            <w:rStyle w:val="VisitedInternetLink"/>
            <w:sz w:val="24"/>
            <w:szCs w:val="24"/>
          </w:rPr>
          <w:t>link</w:t>
        </w:r>
      </w:hyperlink>
      <w:r>
        <w:rPr>
          <w:sz w:val="24"/>
          <w:szCs w:val="24"/>
        </w:rPr>
        <w:t xml:space="preserve"> . Please click on venn </w:t>
      </w:r>
      <w:r>
        <w:rPr>
          <w:sz w:val="24"/>
          <w:szCs w:val="24"/>
        </w:rPr>
        <w:t xml:space="preserve">diagram </w:t>
      </w:r>
      <w:r>
        <w:rPr>
          <w:sz w:val="24"/>
          <w:szCs w:val="24"/>
        </w:rPr>
        <w:t xml:space="preserve">demo  </w:t>
      </w:r>
      <w:r>
        <w:rPr>
          <w:sz w:val="24"/>
          <w:szCs w:val="24"/>
        </w:rPr>
        <w:drawing>
          <wp:inline distT="0" distB="0" distL="0" distR="0">
            <wp:extent cx="510540" cy="355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10540" cy="355600"/>
                    </a:xfrm>
                    <a:prstGeom prst="rect">
                      <a:avLst/>
                    </a:prstGeom>
                    <a:noFill/>
                    <a:ln w="9525">
                      <a:noFill/>
                      <a:miter lim="800000"/>
                      <a:headEnd/>
                      <a:tailEnd/>
                    </a:ln>
                  </pic:spPr>
                </pic:pic>
              </a:graphicData>
            </a:graphic>
          </wp:inline>
        </w:drawing>
      </w:r>
      <w:r>
        <w:rPr>
          <w:sz w:val="24"/>
          <w:szCs w:val="24"/>
        </w:rPr>
        <w:t xml:space="preserve">   for </w:t>
      </w:r>
      <w:r>
        <w:rPr>
          <w:sz w:val="24"/>
          <w:szCs w:val="24"/>
        </w:rPr>
        <w:t xml:space="preserve">more details.  </w:t>
      </w:r>
    </w:p>
    <w:p>
      <w:pPr>
        <w:pStyle w:val="Normal"/>
        <w:rPr>
          <w:sz w:val="24"/>
          <w:szCs w:val="24"/>
        </w:rPr>
      </w:pPr>
      <w:r>
        <w:rPr>
          <w:sz w:val="24"/>
          <w:szCs w:val="24"/>
        </w:rPr>
        <w:t xml:space="preserve"> </w:t>
      </w:r>
    </w:p>
    <w:p>
      <w:pPr>
        <w:pStyle w:val="Normal"/>
        <w:rPr>
          <w:sz w:val="24"/>
          <w:szCs w:val="24"/>
        </w:rPr>
      </w:pPr>
      <w:r>
        <w:rPr>
          <w:sz w:val="24"/>
          <w:szCs w:val="24"/>
        </w:rPr>
      </w:r>
    </w:p>
    <w:p>
      <w:pPr>
        <w:pStyle w:val="Normal"/>
        <w:rPr>
          <w:b/>
          <w:bCs/>
          <w:sz w:val="24"/>
          <w:szCs w:val="24"/>
        </w:rPr>
      </w:pPr>
      <w:r>
        <w:rPr>
          <w:b/>
          <w:bCs/>
          <w:sz w:val="24"/>
          <w:szCs w:val="24"/>
        </w:rPr>
        <w:t>Can I upload my own FGS genes instead of FGS from the mentioned list?</w:t>
      </w:r>
    </w:p>
    <w:p>
      <w:pPr>
        <w:pStyle w:val="Normal"/>
        <w:rPr>
          <w:sz w:val="24"/>
          <w:szCs w:val="24"/>
        </w:rPr>
      </w:pPr>
      <w:r>
        <w:rPr>
          <w:sz w:val="24"/>
          <w:szCs w:val="24"/>
        </w:rPr>
        <w:t xml:space="preserve">Yes. In Funcional Gene sets tabs, select “Paste a list of IDs:” and paste the gene symbols in the box provided. </w:t>
      </w:r>
    </w:p>
    <w:p>
      <w:pPr>
        <w:pStyle w:val="Normal"/>
        <w:rPr/>
      </w:pPr>
      <w:r>
        <w:rPr/>
      </w:r>
    </w:p>
    <w:p>
      <w:pPr>
        <w:pStyle w:val="Normal"/>
        <w:rPr>
          <w:b/>
          <w:bCs/>
          <w:sz w:val="24"/>
          <w:szCs w:val="24"/>
        </w:rPr>
      </w:pPr>
      <w:r>
        <w:rPr>
          <w:b/>
          <w:bCs/>
          <w:sz w:val="24"/>
          <w:szCs w:val="24"/>
        </w:rPr>
        <w:t>How can I investigate the role of candidate disease genes?</w:t>
      </w:r>
    </w:p>
    <w:p>
      <w:pPr>
        <w:pStyle w:val="Normal"/>
        <w:rPr>
          <w:b w:val="false"/>
          <w:bCs w:val="false"/>
          <w:sz w:val="24"/>
          <w:szCs w:val="24"/>
        </w:rPr>
      </w:pPr>
      <w:r>
        <w:rPr>
          <w:b w:val="false"/>
          <w:bCs w:val="false"/>
          <w:sz w:val="24"/>
          <w:szCs w:val="24"/>
        </w:rPr>
        <w:t xml:space="preserve">Illustrations are shown with an example. Please follow the </w:t>
      </w:r>
      <w:hyperlink r:id="rId6">
        <w:r>
          <w:rPr>
            <w:rStyle w:val="InternetLink"/>
            <w:b w:val="false"/>
            <w:bCs w:val="false"/>
            <w:sz w:val="24"/>
            <w:szCs w:val="24"/>
          </w:rPr>
          <w:t>link</w:t>
        </w:r>
      </w:hyperlink>
      <w:r>
        <w:rPr>
          <w:b w:val="false"/>
          <w:bCs w:val="false"/>
          <w:sz w:val="24"/>
          <w:szCs w:val="24"/>
        </w:rPr>
        <w:t xml:space="preserve"> for better understanding. </w:t>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t>How long does it takes to run the analysis and view results?</w:t>
      </w:r>
    </w:p>
    <w:p>
      <w:pPr>
        <w:pStyle w:val="Normal"/>
        <w:rPr>
          <w:sz w:val="24"/>
          <w:szCs w:val="24"/>
        </w:rPr>
      </w:pPr>
      <w:r>
        <w:rPr>
          <w:sz w:val="24"/>
          <w:szCs w:val="24"/>
        </w:rPr>
      </w:r>
    </w:p>
    <w:p>
      <w:pPr>
        <w:pStyle w:val="Normal"/>
        <w:rPr>
          <w:sz w:val="24"/>
          <w:szCs w:val="24"/>
        </w:rPr>
      </w:pPr>
      <w:r>
        <w:rPr>
          <w:sz w:val="24"/>
          <w:szCs w:val="24"/>
        </w:rPr>
        <w:t>Mainly depends on the network file choosen. Normally it takes 2-5 mins to complete the analysis.</w:t>
      </w:r>
    </w:p>
    <w:p>
      <w:pPr>
        <w:pStyle w:val="Normal"/>
        <w:rPr>
          <w:sz w:val="24"/>
          <w:szCs w:val="24"/>
        </w:rPr>
      </w:pPr>
      <w:r>
        <w:rPr>
          <w:sz w:val="24"/>
          <w:szCs w:val="24"/>
        </w:rPr>
        <w:t>Alternatively, email ID can be provided in the “</w:t>
      </w:r>
      <w:r>
        <w:rPr>
          <w:b/>
          <w:bCs/>
          <w:sz w:val="24"/>
          <w:szCs w:val="24"/>
        </w:rPr>
        <w:t>Check and Submit”</w:t>
      </w:r>
      <w:r>
        <w:rPr>
          <w:sz w:val="24"/>
          <w:szCs w:val="24"/>
        </w:rPr>
        <w:t xml:space="preserve"> tab by which you will be notified when the analysis is done. </w:t>
      </w:r>
    </w:p>
    <w:p>
      <w:pPr>
        <w:pStyle w:val="Normal"/>
        <w:rPr>
          <w:sz w:val="24"/>
          <w:szCs w:val="24"/>
        </w:rPr>
      </w:pPr>
      <w:r>
        <w:rPr>
          <w:sz w:val="24"/>
          <w:szCs w:val="24"/>
        </w:rPr>
      </w:r>
    </w:p>
    <w:p>
      <w:pPr>
        <w:pStyle w:val="Normal"/>
        <w:rPr>
          <w:b/>
          <w:bCs/>
          <w:sz w:val="24"/>
          <w:szCs w:val="24"/>
        </w:rPr>
      </w:pPr>
      <w:r>
        <w:rPr>
          <w:b/>
          <w:bCs/>
          <w:sz w:val="24"/>
          <w:szCs w:val="24"/>
        </w:rPr>
        <w:t>Can I check back my results after some days?</w:t>
      </w:r>
    </w:p>
    <w:p>
      <w:pPr>
        <w:pStyle w:val="Normal"/>
        <w:rPr>
          <w:sz w:val="24"/>
          <w:szCs w:val="24"/>
        </w:rPr>
      </w:pPr>
      <w:r>
        <w:rPr>
          <w:sz w:val="24"/>
          <w:szCs w:val="24"/>
        </w:rPr>
      </w:r>
    </w:p>
    <w:p>
      <w:pPr>
        <w:pStyle w:val="Normal"/>
        <w:rPr>
          <w:sz w:val="24"/>
          <w:szCs w:val="24"/>
        </w:rPr>
      </w:pPr>
      <w:r>
        <w:rPr>
          <w:sz w:val="24"/>
          <w:szCs w:val="24"/>
        </w:rPr>
        <w:t xml:space="preserve">Yes. The results will be stored under the given project name in </w:t>
      </w:r>
      <w:r>
        <w:rPr>
          <w:b/>
          <w:bCs/>
          <w:sz w:val="24"/>
          <w:szCs w:val="24"/>
        </w:rPr>
        <w:t>Results → Archeive</w:t>
      </w:r>
      <w:r>
        <w:rPr>
          <w:sz w:val="24"/>
          <w:szCs w:val="24"/>
        </w:rPr>
        <w:t xml:space="preserve"> tab.</w:t>
      </w:r>
    </w:p>
    <w:p>
      <w:pPr>
        <w:pStyle w:val="Normal"/>
        <w:rPr>
          <w:sz w:val="24"/>
          <w:szCs w:val="24"/>
        </w:rPr>
      </w:pPr>
      <w:r>
        <w:rPr>
          <w:sz w:val="24"/>
          <w:szCs w:val="24"/>
        </w:rPr>
      </w:r>
    </w:p>
    <w:p>
      <w:pPr>
        <w:pStyle w:val="Normal"/>
        <w:rPr>
          <w:sz w:val="24"/>
          <w:szCs w:val="24"/>
        </w:rPr>
      </w:pPr>
      <w:r>
        <w:rPr>
          <w:b/>
          <w:bCs/>
          <w:sz w:val="24"/>
          <w:szCs w:val="24"/>
        </w:rPr>
        <w:t>Browser compatibilties?</w:t>
      </w:r>
      <w:r>
        <w:rPr>
          <w:sz w:val="24"/>
          <w:szCs w:val="24"/>
        </w:rPr>
        <w:t xml:space="preserve"> </w:t>
      </w:r>
    </w:p>
    <w:p>
      <w:pPr>
        <w:pStyle w:val="Normal"/>
        <w:rPr>
          <w:sz w:val="24"/>
          <w:szCs w:val="24"/>
        </w:rPr>
      </w:pPr>
      <w:r>
        <w:rPr>
          <w:sz w:val="24"/>
          <w:szCs w:val="24"/>
        </w:rPr>
        <w:t>Test</w:t>
      </w:r>
      <w:r>
        <w:rPr>
          <w:sz w:val="24"/>
          <w:szCs w:val="24"/>
        </w:rPr>
        <w:t xml:space="preserve">ed on Ubuntu machine with Chrome </w:t>
      </w:r>
      <w:r>
        <w:rPr>
          <w:rFonts w:ascii="Liberation Serif" w:hAnsi="Liberation Serif"/>
          <w:b w:val="false"/>
          <w:i w:val="false"/>
          <w:caps w:val="false"/>
          <w:smallCaps w:val="false"/>
          <w:color w:val="303942"/>
          <w:spacing w:val="0"/>
          <w:sz w:val="20"/>
          <w:szCs w:val="20"/>
        </w:rPr>
        <w:t xml:space="preserve">Version 51.0.2704.79 </w:t>
      </w:r>
      <w:r>
        <w:rPr>
          <w:rFonts w:ascii="Ubuntu;Arial;sans-serif" w:hAnsi="Ubuntu;Arial;sans-serif"/>
          <w:b w:val="false"/>
          <w:i w:val="false"/>
          <w:caps w:val="false"/>
          <w:smallCaps w:val="false"/>
          <w:color w:val="303942"/>
          <w:spacing w:val="0"/>
          <w:sz w:val="18"/>
        </w:rPr>
        <w:t>)</w:t>
      </w:r>
      <w:r>
        <w:rPr>
          <w:b w:val="false"/>
          <w:i w:val="false"/>
          <w:caps w:val="false"/>
          <w:smallCaps w:val="false"/>
          <w:color w:val="303942"/>
          <w:spacing w:val="0"/>
          <w:sz w:val="24"/>
          <w:szCs w:val="24"/>
        </w:rPr>
        <w:t xml:space="preserve"> </w:t>
      </w:r>
      <w:r>
        <w:rPr>
          <w:sz w:val="24"/>
          <w:szCs w:val="24"/>
        </w:rPr>
        <w:t xml:space="preserve">and Firefox </w:t>
      </w:r>
      <w:r>
        <w:rPr>
          <w:sz w:val="24"/>
          <w:szCs w:val="24"/>
        </w:rPr>
        <w:t xml:space="preserve">Version 48 </w:t>
      </w:r>
      <w:r>
        <w:rPr>
          <w:sz w:val="24"/>
          <w:szCs w:val="24"/>
        </w:rPr>
        <w:t xml:space="preserve">. Safari needs to be tested.  </w:t>
      </w:r>
      <w:r>
        <w:rPr>
          <w:sz w:val="24"/>
          <w:szCs w:val="24"/>
        </w:rPr>
        <w:t>Issues in displaying popup in the graph tab</w:t>
      </w:r>
    </w:p>
    <w:p>
      <w:pPr>
        <w:pStyle w:val="Normal"/>
        <w:rPr>
          <w:sz w:val="24"/>
          <w:szCs w:val="24"/>
        </w:rPr>
      </w:pPr>
      <w:r>
        <w:rPr>
          <w:sz w:val="24"/>
          <w:szCs w:val="24"/>
        </w:rPr>
      </w:r>
    </w:p>
    <w:p>
      <w:pPr>
        <w:pStyle w:val="Normal"/>
        <w:rPr>
          <w:b/>
          <w:bCs/>
          <w:sz w:val="24"/>
          <w:szCs w:val="24"/>
        </w:rPr>
      </w:pPr>
      <w:r>
        <w:rPr>
          <w:b/>
          <w:bCs/>
          <w:sz w:val="24"/>
          <w:szCs w:val="24"/>
        </w:rPr>
        <w:t xml:space="preserve">What </w:t>
      </w:r>
      <w:r>
        <w:rPr>
          <w:b/>
          <w:bCs/>
          <w:sz w:val="24"/>
          <w:szCs w:val="24"/>
        </w:rPr>
        <w:t>is</w:t>
      </w:r>
      <w:r>
        <w:rPr>
          <w:b/>
          <w:bCs/>
          <w:sz w:val="24"/>
          <w:szCs w:val="24"/>
        </w:rPr>
        <w:t xml:space="preserve"> the version of available networks and functional gene sets?</w:t>
      </w:r>
    </w:p>
    <w:p>
      <w:pPr>
        <w:pStyle w:val="Normal"/>
        <w:rPr>
          <w:sz w:val="24"/>
          <w:szCs w:val="24"/>
        </w:rPr>
      </w:pPr>
      <w:r>
        <w:rPr>
          <w:sz w:val="24"/>
          <w:szCs w:val="24"/>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KEGG pathways</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t xml:space="preserve">Release 80.2, December 1, 2016 </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sz w:val="24"/>
                <w:szCs w:val="24"/>
              </w:rPr>
            </w:pPr>
            <w:r>
              <w:rPr>
                <w:sz w:val="24"/>
                <w:szCs w:val="24"/>
              </w:rPr>
              <w:t>Reactome pathways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t>Version 58 , October 6th, 2016</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sz w:val="24"/>
                <w:szCs w:val="24"/>
              </w:rPr>
            </w:pPr>
            <w:r>
              <w:rPr>
                <w:sz w:val="24"/>
                <w:szCs w:val="24"/>
              </w:rPr>
              <w:t>WikiPathways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val="false"/>
                <w:bCs w:val="false"/>
                <w:sz w:val="24"/>
                <w:szCs w:val="24"/>
              </w:rPr>
            </w:pPr>
            <w:r>
              <w:rPr>
                <w:b w:val="false"/>
                <w:bCs w:val="false"/>
                <w:sz w:val="24"/>
                <w:szCs w:val="24"/>
              </w:rPr>
              <w:t xml:space="preserve">20161110, 10 November 2016. </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GO database</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sz w:val="24"/>
                <w:szCs w:val="24"/>
              </w:rPr>
            </w:pPr>
            <w:r>
              <w:rPr>
                <w:sz w:val="24"/>
                <w:szCs w:val="24"/>
              </w:rPr>
              <w:t>CPW_collection</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sz w:val="24"/>
                <w:szCs w:val="24"/>
              </w:rPr>
            </w:pPr>
            <w:r>
              <w:rPr>
                <w:sz w:val="24"/>
                <w:szCs w:val="24"/>
              </w:rPr>
              <w:t>MetaCyc pathways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sz w:val="24"/>
                <w:szCs w:val="24"/>
              </w:rPr>
            </w:pPr>
            <w:r>
              <w:rPr>
                <w:sz w:val="24"/>
                <w:szCs w:val="24"/>
              </w:rPr>
              <w:t>BioCarta</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sz w:val="24"/>
                <w:szCs w:val="24"/>
              </w:rPr>
            </w:pPr>
            <w:r>
              <w:rPr>
                <w:sz w:val="24"/>
                <w:szCs w:val="24"/>
              </w:rPr>
              <w:t>Related to tumor microenvironment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r>
          </w:p>
        </w:tc>
      </w:tr>
    </w:tbl>
    <w:p>
      <w:pPr>
        <w:pStyle w:val="Normal"/>
        <w:rPr>
          <w:sz w:val="24"/>
          <w:szCs w:val="24"/>
        </w:rPr>
      </w:pPr>
      <w:r>
        <w:rPr>
          <w:sz w:val="24"/>
          <w:szCs w:val="24"/>
        </w:rPr>
      </w:r>
    </w:p>
    <w:p>
      <w:pPr>
        <w:pStyle w:val="Normal"/>
        <w:rPr>
          <w:b/>
          <w:bCs/>
          <w:sz w:val="24"/>
          <w:szCs w:val="24"/>
        </w:rPr>
      </w:pPr>
      <w:r>
        <w:rPr>
          <w:b/>
          <w:bCs/>
          <w:sz w:val="24"/>
          <w:szCs w:val="24"/>
        </w:rPr>
        <w:t xml:space="preserve">How frequent </w:t>
      </w:r>
      <w:r>
        <w:rPr>
          <w:b/>
          <w:bCs/>
          <w:sz w:val="24"/>
          <w:szCs w:val="24"/>
        </w:rPr>
        <w:t>are</w:t>
      </w:r>
      <w:r>
        <w:rPr>
          <w:b/>
          <w:bCs/>
          <w:sz w:val="24"/>
          <w:szCs w:val="24"/>
        </w:rPr>
        <w:t xml:space="preserve"> the network</w:t>
      </w:r>
      <w:r>
        <w:rPr>
          <w:b/>
          <w:bCs/>
          <w:sz w:val="24"/>
          <w:szCs w:val="24"/>
        </w:rPr>
        <w:t>s</w:t>
      </w:r>
      <w:r>
        <w:rPr>
          <w:b/>
          <w:bCs/>
          <w:sz w:val="24"/>
          <w:szCs w:val="24"/>
        </w:rPr>
        <w:t xml:space="preserve"> and FGS fil</w:t>
      </w:r>
      <w:r>
        <w:rPr>
          <w:b/>
          <w:bCs/>
          <w:sz w:val="24"/>
          <w:szCs w:val="24"/>
        </w:rPr>
        <w:t>es</w:t>
      </w:r>
      <w:r>
        <w:rPr>
          <w:b/>
          <w:bCs/>
          <w:sz w:val="24"/>
          <w:szCs w:val="24"/>
        </w:rPr>
        <w:t xml:space="preserve"> be updated?</w:t>
      </w:r>
    </w:p>
    <w:p>
      <w:pPr>
        <w:pStyle w:val="Normal"/>
        <w:rPr>
          <w:sz w:val="24"/>
          <w:szCs w:val="24"/>
        </w:rPr>
      </w:pPr>
      <w:r>
        <w:rPr>
          <w:sz w:val="24"/>
          <w:szCs w:val="24"/>
        </w:rPr>
        <w:t xml:space="preserve">Neeed to mention </w:t>
      </w:r>
    </w:p>
    <w:p>
      <w:pPr>
        <w:pStyle w:val="Normal"/>
        <w:rPr>
          <w:sz w:val="24"/>
          <w:szCs w:val="24"/>
        </w:rPr>
      </w:pPr>
      <w:r>
        <w:rPr>
          <w:sz w:val="24"/>
          <w:szCs w:val="24"/>
        </w:rPr>
      </w:r>
    </w:p>
    <w:p>
      <w:pPr>
        <w:pStyle w:val="Normal"/>
        <w:rPr>
          <w:b/>
          <w:bCs/>
          <w:sz w:val="24"/>
          <w:szCs w:val="24"/>
        </w:rPr>
      </w:pPr>
      <w:r>
        <w:rPr>
          <w:b/>
          <w:bCs/>
          <w:sz w:val="24"/>
          <w:szCs w:val="24"/>
        </w:rPr>
        <w:t>What are the accepted gene formats</w:t>
      </w:r>
    </w:p>
    <w:p>
      <w:pPr>
        <w:pStyle w:val="Normal"/>
        <w:rPr>
          <w:sz w:val="24"/>
          <w:szCs w:val="24"/>
        </w:rPr>
      </w:pPr>
      <w:r>
        <w:rPr>
          <w:sz w:val="24"/>
          <w:szCs w:val="24"/>
        </w:rPr>
        <w:t xml:space="preserve">Currently </w:t>
      </w:r>
      <w:r>
        <w:rPr>
          <w:b/>
          <w:bCs/>
          <w:sz w:val="24"/>
          <w:szCs w:val="24"/>
        </w:rPr>
        <w:t xml:space="preserve">Gene symbols </w:t>
      </w:r>
      <w:r>
        <w:rPr>
          <w:sz w:val="24"/>
          <w:szCs w:val="24"/>
        </w:rPr>
        <w:t>are only accep</w:t>
      </w:r>
      <w:r>
        <w:rPr>
          <w:sz w:val="24"/>
          <w:szCs w:val="24"/>
        </w:rPr>
        <w:t>t</w:t>
      </w:r>
      <w:r>
        <w:rPr>
          <w:sz w:val="24"/>
          <w:szCs w:val="24"/>
        </w:rPr>
        <w:t xml:space="preserve">ed (eg Nkx2-2, Foxa2, Tp53, Chd7).  All other formats are not accepted. </w:t>
      </w:r>
    </w:p>
    <w:p>
      <w:pPr>
        <w:pStyle w:val="Normal"/>
        <w:rPr>
          <w:sz w:val="24"/>
          <w:szCs w:val="24"/>
        </w:rPr>
      </w:pPr>
      <w:r>
        <w:rPr>
          <w:sz w:val="24"/>
          <w:szCs w:val="24"/>
        </w:rPr>
        <w:t>Tip: One can use online tools to convert gene id convert tools to obtain gene symbols.</w:t>
      </w:r>
    </w:p>
    <w:p>
      <w:pPr>
        <w:pStyle w:val="Normal"/>
        <w:rPr>
          <w:sz w:val="24"/>
          <w:szCs w:val="24"/>
        </w:rPr>
      </w:pPr>
      <w:r>
        <w:rPr>
          <w:sz w:val="24"/>
          <w:szCs w:val="24"/>
        </w:rPr>
        <w:t>https://david.ncifcrf.gov/conversion.jsp</w:t>
      </w:r>
    </w:p>
    <w:p>
      <w:pPr>
        <w:pStyle w:val="Normal"/>
        <w:rPr>
          <w:sz w:val="24"/>
          <w:szCs w:val="24"/>
        </w:rPr>
      </w:pPr>
      <w:r>
        <w:rPr>
          <w:sz w:val="24"/>
          <w:szCs w:val="24"/>
        </w:rPr>
      </w:r>
    </w:p>
    <w:p>
      <w:pPr>
        <w:pStyle w:val="Normal"/>
        <w:rPr>
          <w:sz w:val="24"/>
          <w:szCs w:val="24"/>
        </w:rPr>
      </w:pPr>
      <w:r>
        <w:rPr>
          <w:b/>
          <w:bCs/>
          <w:sz w:val="24"/>
          <w:szCs w:val="24"/>
        </w:rPr>
        <w:t>Not understanding what do in the website?</w:t>
      </w:r>
      <w:r>
        <w:rPr>
          <w:sz w:val="24"/>
          <w:szCs w:val="24"/>
        </w:rPr>
        <w:t xml:space="preserve"> </w:t>
      </w:r>
    </w:p>
    <w:p>
      <w:pPr>
        <w:pStyle w:val="Normal"/>
        <w:rPr/>
      </w:pPr>
      <w:r>
        <w:rPr/>
      </w:r>
    </w:p>
    <w:p>
      <w:pPr>
        <w:pStyle w:val="Normal"/>
        <w:rPr>
          <w:sz w:val="24"/>
          <w:szCs w:val="24"/>
        </w:rPr>
      </w:pPr>
      <w:r>
        <w:rPr>
          <w:sz w:val="24"/>
          <w:szCs w:val="24"/>
        </w:rPr>
        <w:t xml:space="preserve">There are demo buttons  </w:t>
      </w:r>
      <w:r>
        <w:rPr>
          <w:sz w:val="24"/>
          <w:szCs w:val="24"/>
        </w:rPr>
        <w:drawing>
          <wp:inline distT="0" distB="0" distL="0" distR="0">
            <wp:extent cx="510540" cy="355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10540" cy="355600"/>
                    </a:xfrm>
                    <a:prstGeom prst="rect">
                      <a:avLst/>
                    </a:prstGeom>
                    <a:noFill/>
                    <a:ln w="9525">
                      <a:noFill/>
                      <a:miter lim="800000"/>
                      <a:headEnd/>
                      <a:tailEnd/>
                    </a:ln>
                  </pic:spPr>
                </pic:pic>
              </a:graphicData>
            </a:graphic>
          </wp:inline>
        </w:drawing>
      </w:r>
      <w:r>
        <w:rPr>
          <w:sz w:val="24"/>
          <w:szCs w:val="24"/>
        </w:rPr>
        <w:t xml:space="preserve">  </w:t>
      </w:r>
      <w:r>
        <w:rPr/>
        <w:drawing>
          <wp:inline distT="0" distB="0" distL="0" distR="0">
            <wp:extent cx="426085" cy="3067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26085" cy="306705"/>
                    </a:xfrm>
                    <a:prstGeom prst="rect">
                      <a:avLst/>
                    </a:prstGeom>
                    <a:noFill/>
                    <a:ln w="9525">
                      <a:noFill/>
                      <a:miter lim="800000"/>
                      <a:headEnd/>
                      <a:tailEnd/>
                    </a:ln>
                  </pic:spPr>
                </pic:pic>
              </a:graphicData>
            </a:graphic>
          </wp:inline>
        </w:drawing>
      </w:r>
      <w:r>
        <w:rPr>
          <w:sz w:val="24"/>
          <w:szCs w:val="24"/>
        </w:rPr>
        <w:t xml:space="preserve"> </w:t>
      </w:r>
      <w:r>
        <w:rPr/>
        <w:drawing>
          <wp:inline distT="0" distB="0" distL="0" distR="0">
            <wp:extent cx="403860" cy="3263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403860" cy="326390"/>
                    </a:xfrm>
                    <a:prstGeom prst="rect">
                      <a:avLst/>
                    </a:prstGeom>
                    <a:noFill/>
                    <a:ln w="9525">
                      <a:noFill/>
                      <a:miter lim="800000"/>
                      <a:headEnd/>
                      <a:tailEnd/>
                    </a:ln>
                  </pic:spPr>
                </pic:pic>
              </a:graphicData>
            </a:graphic>
          </wp:inline>
        </w:drawing>
      </w:r>
      <w:r>
        <w:rPr>
          <w:sz w:val="24"/>
          <w:szCs w:val="24"/>
        </w:rPr>
        <w:t xml:space="preserve">  through which user can quickly go through the steps for better understanding of the website . </w:t>
      </w:r>
    </w:p>
    <w:p>
      <w:pPr>
        <w:pStyle w:val="Normal"/>
        <w:rPr/>
      </w:pPr>
      <w:r>
        <w:rPr/>
      </w:r>
    </w:p>
    <w:p>
      <w:pPr>
        <w:pStyle w:val="Normal"/>
        <w:rPr>
          <w:b/>
          <w:bCs/>
          <w:sz w:val="24"/>
          <w:szCs w:val="24"/>
        </w:rPr>
      </w:pPr>
      <w:r>
        <w:rPr>
          <w:b/>
          <w:bCs/>
          <w:sz w:val="24"/>
          <w:szCs w:val="24"/>
        </w:rPr>
        <w:t>Is there any other ways to run Network Enrichment Analysis?</w:t>
      </w:r>
    </w:p>
    <w:p>
      <w:pPr>
        <w:pStyle w:val="Normal"/>
        <w:rPr>
          <w:sz w:val="24"/>
          <w:szCs w:val="24"/>
        </w:rPr>
      </w:pPr>
      <w:r>
        <w:rPr>
          <w:sz w:val="24"/>
          <w:szCs w:val="24"/>
        </w:rPr>
        <w:t xml:space="preserve">NEA can also be run via R stand-alone.  NEArender R package is available on </w:t>
      </w:r>
      <w:hyperlink r:id="rId10">
        <w:r>
          <w:rPr>
            <w:rStyle w:val="InternetLink"/>
            <w:sz w:val="24"/>
            <w:szCs w:val="24"/>
          </w:rPr>
          <w:t>CRAN</w:t>
        </w:r>
      </w:hyperlink>
      <w:r>
        <w:rPr>
          <w:sz w:val="24"/>
          <w:szCs w:val="24"/>
        </w:rPr>
        <w:t xml:space="preserve">. For further details , please follow the </w:t>
      </w:r>
      <w:hyperlink r:id="rId11">
        <w:r>
          <w:rPr>
            <w:rStyle w:val="InternetLink"/>
            <w:sz w:val="24"/>
            <w:szCs w:val="24"/>
          </w:rPr>
          <w:t>link</w:t>
        </w:r>
      </w:hyperlink>
      <w:r>
        <w:rPr>
          <w:sz w:val="24"/>
          <w:szCs w:val="24"/>
        </w:rPr>
        <w:t xml:space="preserve"> </w:t>
      </w:r>
    </w:p>
    <w:p>
      <w:pPr>
        <w:pStyle w:val="Normal"/>
        <w:rPr/>
      </w:pPr>
      <w:r>
        <w:rPr/>
      </w:r>
    </w:p>
    <w:p>
      <w:pPr>
        <w:pStyle w:val="Normal"/>
        <w:rPr>
          <w:b/>
          <w:bCs/>
        </w:rPr>
      </w:pPr>
      <w:r>
        <w:rPr>
          <w:b/>
          <w:bCs/>
        </w:rPr>
      </w:r>
    </w:p>
    <w:p>
      <w:pPr>
        <w:pStyle w:val="Normal"/>
        <w:rPr>
          <w:b/>
          <w:bCs/>
        </w:rPr>
      </w:pPr>
      <w:r>
        <w:rPr>
          <w:b/>
          <w:bCs/>
        </w:rPr>
        <w:t xml:space="preserve">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Ubuntu">
    <w:altName w:val="Arial"/>
    <w:charset w:val="01"/>
    <w:family w:val="auto"/>
    <w:pitch w:val="default"/>
  </w:font>
</w:fonts>
</file>

<file path=word/settings.xml><?xml version="1.0" encoding="utf-8"?>
<w:settings xmlns:w="http://schemas.openxmlformats.org/wordprocessingml/2006/main">
  <w:zoom w:percent="84"/>
  <w:defaultTabStop w:val="347"/>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Heading">
    <w:name w:val="Table Heading"/>
    <w:basedOn w:val="TableContents"/>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png"/><Relationship Id="rId3" Type="http://schemas.openxmlformats.org/officeDocument/2006/relationships/hyperlink" Target="https://www.evinet.org/help/HyperSet.Demo1.pdf" TargetMode="External"/><Relationship Id="rId4" Type="http://schemas.openxmlformats.org/officeDocument/2006/relationships/hyperlink" Target="https://www.evinet.org/help/HyperSet.Demo.Venn.pdf" TargetMode="External"/><Relationship Id="rId5" Type="http://schemas.openxmlformats.org/officeDocument/2006/relationships/image" Target="media/image30.jpeg"/><Relationship Id="rId6" Type="http://schemas.openxmlformats.org/officeDocument/2006/relationships/hyperlink" Target="https://www.evinet.org/help/HyperSet.Demo.Drivers.pdf" TargetMode="External"/><Relationship Id="rId7" Type="http://schemas.openxmlformats.org/officeDocument/2006/relationships/image" Target="media/image31.jpeg"/><Relationship Id="rId8" Type="http://schemas.openxmlformats.org/officeDocument/2006/relationships/image" Target="media/image32.png"/><Relationship Id="rId9" Type="http://schemas.openxmlformats.org/officeDocument/2006/relationships/image" Target="media/image33.png"/><Relationship Id="rId10" Type="http://schemas.openxmlformats.org/officeDocument/2006/relationships/hyperlink" Target="https://cran.r-project.org/web/packages/NEArender/index.html" TargetMode="External"/><Relationship Id="rId11" Type="http://schemas.openxmlformats.org/officeDocument/2006/relationships/hyperlink" Target="https://www.evinet.org/help/HyperSet.Demo.Soft.pdf"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2016-12-05T10:40:40Z</dcterms:created>
  <dc:language>en-US</dc:language>
  <cp:revision>0</cp:revision>
</cp:coreProperties>
</file>