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El Rincón del Foráneo </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Especificación de requisitos de todo el sistema </w:t>
      </w:r>
    </w:p>
    <w:p w:rsidR="00000000" w:rsidDel="00000000" w:rsidP="00000000" w:rsidRDefault="00000000" w:rsidRPr="00000000" w14:paraId="00000003">
      <w:pPr>
        <w:pStyle w:val="Heading2"/>
        <w:jc w:val="both"/>
        <w:rPr>
          <w:b w:val="1"/>
          <w:sz w:val="24"/>
          <w:szCs w:val="24"/>
        </w:rPr>
      </w:pPr>
      <w:bookmarkStart w:colFirst="0" w:colLast="0" w:name="_ajuz4g5zk4zu" w:id="0"/>
      <w:bookmarkEnd w:id="0"/>
      <w:r w:rsidDel="00000000" w:rsidR="00000000" w:rsidRPr="00000000">
        <w:rPr>
          <w:b w:val="1"/>
          <w:sz w:val="24"/>
          <w:szCs w:val="24"/>
          <w:rtl w:val="0"/>
        </w:rPr>
        <w:t xml:space="preserve">1.- Introducción</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son una parte fundamental para el desarrollo de cualquier programa o sistema. Marcan el punto de partida en la planeación. Son la base para verificar si se alcanzaron o no los objetivos del proyecto.</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requisitos expresan las necesidades y restricciones que debe satisfacer un producto de software para contribuir a la solución de un problema del mundo real. Estos expresan qué debe de hacer una aplicación y no cómo debe de construirse dicha aplicación.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documento se enlistan los requerimientos que se establecieron para el proyecto “El rincón del foráneo”  para la materia de Desarrollo de Software Orientado a Objetos.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Requisitos de todo el sistema.</w:t>
      </w:r>
    </w:p>
    <w:p w:rsidR="00000000" w:rsidDel="00000000" w:rsidP="00000000" w:rsidRDefault="00000000" w:rsidRPr="00000000" w14:paraId="00000009">
      <w:pPr>
        <w:pStyle w:val="Heading2"/>
        <w:jc w:val="both"/>
        <w:rPr>
          <w:b w:val="1"/>
          <w:sz w:val="24"/>
          <w:szCs w:val="24"/>
        </w:rPr>
      </w:pPr>
      <w:bookmarkStart w:colFirst="0" w:colLast="0" w:name="_58jb87mz35rk" w:id="1"/>
      <w:bookmarkEnd w:id="1"/>
      <w:r w:rsidDel="00000000" w:rsidR="00000000" w:rsidRPr="00000000">
        <w:rPr>
          <w:b w:val="1"/>
          <w:sz w:val="24"/>
          <w:szCs w:val="24"/>
          <w:rtl w:val="0"/>
        </w:rPr>
        <w:t xml:space="preserve">1.- Registrarse: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Req(01) El cliente o vendedor, podrá crear su cuenta dando click en el botón “registrarse” el cual desplegará una ventana en la cual podrá ingresar los datos necesarios para poder realizar su cuenta. Al ingresar los datos habrá una opción en la cual podrá escoger que tipo de usuario será (cliente o vendedor). Una vez creada la cuenta se redireccionará automáticamente a la pantalla principal de la aplicación.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pStyle w:val="Heading2"/>
        <w:jc w:val="both"/>
        <w:rPr>
          <w:b w:val="1"/>
          <w:sz w:val="24"/>
          <w:szCs w:val="24"/>
        </w:rPr>
      </w:pPr>
      <w:bookmarkStart w:colFirst="0" w:colLast="0" w:name="_j4bvldcov6l0" w:id="2"/>
      <w:bookmarkEnd w:id="2"/>
      <w:r w:rsidDel="00000000" w:rsidR="00000000" w:rsidRPr="00000000">
        <w:rPr>
          <w:b w:val="1"/>
          <w:sz w:val="24"/>
          <w:szCs w:val="24"/>
          <w:rtl w:val="0"/>
        </w:rPr>
        <w:t xml:space="preserve">2.- Loguearse: </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Req(02) Para poder realizar este paso el cliente/vendedor deberá haberse registrado con anterioridad.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Req(03) El cliente o vendedor deberá dar click en el botón “ingresar” el cual desplegará una ventana en la cual podrá ingresar su correo y contraseña para poder acceder a la aplicación.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2"/>
        <w:jc w:val="both"/>
        <w:rPr/>
      </w:pPr>
      <w:bookmarkStart w:colFirst="0" w:colLast="0" w:name="_kq77h5wl3mkd" w:id="3"/>
      <w:bookmarkEnd w:id="3"/>
      <w:r w:rsidDel="00000000" w:rsidR="00000000" w:rsidRPr="00000000">
        <w:rPr>
          <w:b w:val="1"/>
          <w:sz w:val="24"/>
          <w:szCs w:val="24"/>
          <w:rtl w:val="0"/>
        </w:rPr>
        <w:t xml:space="preserve">3.- Visualización de menús e información:</w:t>
      </w:r>
      <w:r w:rsidDel="00000000" w:rsidR="00000000" w:rsidRPr="00000000">
        <w:rPr>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Req(04) Una vez ingresado a la aplicación se desplegará una lista con todos los menús pertenecientes a cada comedor/vendedor dado de alta, además a un lado podrá observarse información del comedor como la dirección donde está ubicado y el número de teléfono para contacto, el cliente podrá escoger el menú del comedor que más sea de su agrado (para pasar caso de uso 5).</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b w:val="1"/>
          <w:sz w:val="24"/>
          <w:szCs w:val="24"/>
        </w:rPr>
      </w:pPr>
      <w:bookmarkStart w:colFirst="0" w:colLast="0" w:name="_vhzoqfv6ppg9" w:id="4"/>
      <w:bookmarkEnd w:id="4"/>
      <w:r w:rsidDel="00000000" w:rsidR="00000000" w:rsidRPr="00000000">
        <w:rPr>
          <w:b w:val="1"/>
          <w:sz w:val="24"/>
          <w:szCs w:val="24"/>
          <w:rtl w:val="0"/>
        </w:rPr>
        <w:t xml:space="preserve">4.- Armar/modificar menús: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Req(05) </w:t>
      </w:r>
      <w:r w:rsidDel="00000000" w:rsidR="00000000" w:rsidRPr="00000000">
        <w:rPr>
          <w:rFonts w:ascii="Times New Roman" w:cs="Times New Roman" w:eastAsia="Times New Roman" w:hAnsi="Times New Roman"/>
          <w:sz w:val="24"/>
          <w:szCs w:val="24"/>
          <w:rtl w:val="0"/>
        </w:rPr>
        <w:t xml:space="preserve">El vendedor podrá dar de alta todos los platillos que pueda llegar a vender y de todos ellos podrá escoger cual estarán disponibles para cada menú que desee subir.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Req(06) Si ya tiene creado su menú, podrá modificarlo quitando o agregando platillos que vaya a vender en ese momento.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pStyle w:val="Heading2"/>
        <w:jc w:val="both"/>
        <w:rPr>
          <w:b w:val="1"/>
          <w:sz w:val="24"/>
          <w:szCs w:val="24"/>
        </w:rPr>
      </w:pPr>
      <w:bookmarkStart w:colFirst="0" w:colLast="0" w:name="_15rtlxt7iyr4" w:id="5"/>
      <w:bookmarkEnd w:id="5"/>
      <w:r w:rsidDel="00000000" w:rsidR="00000000" w:rsidRPr="00000000">
        <w:rPr>
          <w:b w:val="1"/>
          <w:sz w:val="24"/>
          <w:szCs w:val="24"/>
          <w:rtl w:val="0"/>
        </w:rPr>
        <w:t xml:space="preserve">5.- Selección/Apartado de platillos:</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Req(07) </w:t>
      </w:r>
      <w:r w:rsidDel="00000000" w:rsidR="00000000" w:rsidRPr="00000000">
        <w:rPr>
          <w:rFonts w:ascii="Times New Roman" w:cs="Times New Roman" w:eastAsia="Times New Roman" w:hAnsi="Times New Roman"/>
          <w:sz w:val="24"/>
          <w:szCs w:val="24"/>
          <w:rtl w:val="0"/>
        </w:rPr>
        <w:t xml:space="preserve">El usuario, una vez haya escogido el menú del comedor de sus preferencia, podrá escoger el/los platillos que desee apartar dando click en cada uno de los platillos. </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Req(08) Si el usuario selecciona un platillo por error o se arrepiente del que escogió podrá desmarcarlo dando click nuevamente en dicho platillo.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Req(09) Una vez tenga lista su elección de platillos podrá dar click en el botón “reservar”, esto hará que la aplicación le brinde un número de pedido al cliente, número que también recibirá el vendedor junto con el nombre del cliente.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Req(10) El cliente podrá elegir no seguir con su reservación en cualquier momento antes de presionar el botón “reservar” dando click en el botón “cancelar”, esto hará que se le </w:t>
      </w:r>
      <w:r w:rsidDel="00000000" w:rsidR="00000000" w:rsidRPr="00000000">
        <w:rPr>
          <w:rFonts w:ascii="Times New Roman" w:cs="Times New Roman" w:eastAsia="Times New Roman" w:hAnsi="Times New Roman"/>
          <w:sz w:val="24"/>
          <w:szCs w:val="24"/>
          <w:rtl w:val="0"/>
        </w:rPr>
        <w:t xml:space="preserve">redireccione</w:t>
      </w:r>
      <w:r w:rsidDel="00000000" w:rsidR="00000000" w:rsidRPr="00000000">
        <w:rPr>
          <w:rFonts w:ascii="Times New Roman" w:cs="Times New Roman" w:eastAsia="Times New Roman" w:hAnsi="Times New Roman"/>
          <w:sz w:val="24"/>
          <w:szCs w:val="24"/>
          <w:rtl w:val="0"/>
        </w:rPr>
        <w:t xml:space="preserve"> nuevamente al  listado de todos los menús.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tl w:val="0"/>
      </w:rPr>
    </w:r>
  </w:p>
  <w:tbl>
    <w:tblPr>
      <w:tblStyle w:val="Table1"/>
      <w:tblW w:w="8763.0" w:type="dxa"/>
      <w:jc w:val="left"/>
      <w:tblInd w:w="-115.0" w:type="dxa"/>
      <w:tblBorders>
        <w:top w:color="000000" w:space="0" w:sz="6" w:val="single"/>
        <w:left w:color="000000" w:space="0" w:sz="6" w:val="single"/>
        <w:bottom w:color="000000" w:space="0" w:sz="6" w:val="single"/>
        <w:insideH w:color="000000" w:space="0" w:sz="6" w:val="single"/>
      </w:tblBorders>
      <w:tblLayout w:type="fixed"/>
      <w:tblLook w:val="0000"/>
    </w:tblPr>
    <w:tblGrid>
      <w:gridCol w:w="6379"/>
      <w:gridCol w:w="2384"/>
      <w:tblGridChange w:id="0">
        <w:tblGrid>
          <w:gridCol w:w="6379"/>
          <w:gridCol w:w="2384"/>
        </w:tblGrid>
      </w:tblGridChange>
    </w:tblGrid>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rincón del foráneo</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5">
          <w:pPr>
            <w:tabs>
              <w:tab w:val="left" w:pos="1135"/>
            </w:tabs>
            <w:spacing w:before="40" w:line="240" w:lineRule="auto"/>
            <w:ind w:right="68"/>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tcPr>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Especificación de Requisitos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Date:  &lt;30/03/2022&gt;</w:t>
          </w:r>
        </w:p>
      </w:tc>
    </w:tr>
  </w:tbl>
  <w:p w:rsidR="00000000" w:rsidDel="00000000" w:rsidP="00000000" w:rsidRDefault="00000000" w:rsidRPr="00000000" w14:paraId="000000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