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BE409" w14:textId="77777777" w:rsidR="000E20F7" w:rsidRDefault="00EE30D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E74980E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A820E2" w14:textId="58751C0E" w:rsidR="000E20F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Клинический сценарий</w:t>
      </w:r>
      <w:r w:rsidR="000861E8">
        <w:rPr>
          <w:rFonts w:ascii="inter" w:eastAsia="inter" w:hAnsi="inter" w:cs="inter"/>
          <w:b/>
          <w:color w:val="000000"/>
          <w:sz w:val="24"/>
        </w:rPr>
        <w:t xml:space="preserve"> 10</w:t>
      </w:r>
      <w:r>
        <w:rPr>
          <w:rFonts w:ascii="inter" w:eastAsia="inter" w:hAnsi="inter" w:cs="inter"/>
          <w:b/>
          <w:color w:val="000000"/>
          <w:sz w:val="24"/>
        </w:rPr>
        <w:t>: Высокое нормальное артериальное давление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49"/>
        <w:gridCol w:w="7555"/>
      </w:tblGrid>
      <w:tr w:rsidR="001F79AA" w14:paraId="2AE96E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02626E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Раздел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86F81E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Описание</w:t>
            </w:r>
          </w:p>
        </w:tc>
      </w:tr>
      <w:tr w:rsidR="001F79AA" w14:paraId="7ED6F20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4C17B1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35D91C" w14:textId="78ACE49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Пациент, мужчина 48 лет, обратился на плановый приём к врачу-терапевту для прохождения диспансеризации. Активных жалоб не предъявляет.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Провести обследование, оценить сердечно-сосудистый риск, поставить диагноз и определить дальнейшую тактику ведения.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«Артериальная гипертензия у взрослых», 2024 г. </w:t>
            </w:r>
          </w:p>
        </w:tc>
      </w:tr>
      <w:tr w:rsidR="001F79AA" w14:paraId="3650F68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0F8468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57547C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Периодические головные боли в затылочной области, возникающие к вечеру, повышенная утомляемость в течение последнего полугода.</w:t>
            </w:r>
          </w:p>
        </w:tc>
      </w:tr>
      <w:tr w:rsidR="001F79AA" w14:paraId="1A37ABF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0F99CC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8C1CC0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Ухудшение самочувствия отмечает в течение последних 6-8 месяцев, связывает с повышенной нагрузкой на работе. Самостоятельно артериальное давление (АД) не измерял. Лекарственных препаратов не принимал.</w:t>
            </w:r>
          </w:p>
        </w:tc>
      </w:tr>
      <w:tr w:rsidR="001F79AA" w14:paraId="63B4342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CD281A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885F13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Перенесенные заболевания: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ОРВИ 1-2 раза в год. Хронические заболевания отрицает.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Наследственность: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У отца в возрасте 52 лет был диагностирован инфаркт миокарда.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Вредные привычки: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Курит до 15 сигарет в день в течение 20 лет. Употребляет алкоголь (пиво) 2-3 раза в неделю.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Образ жизни: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Работа в офисе, низкая физическая активность. Питание нерегулярное, с преобладанием жирной и соленой пищи.</w:t>
            </w:r>
          </w:p>
        </w:tc>
      </w:tr>
      <w:tr w:rsidR="001F79AA" w14:paraId="0106240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422E6A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FB5559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Общее состояние: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удовлетворительное.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Сознание: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ясное.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Телосложение: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гиперстеническое. Рост: 178 см, вес: 95 кг, ИМТ: 29,9 кг/м² (избыточная масса тела). Окружность талии: 102 см.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Кожные покровы: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обычной окраски.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Дыхательная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дыхание везикулярное, хрипов нет. ЧДД 16 в минуту.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Сердечно-сосудистая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тоны сердца ясные, ритмичные. Шумов нет. АД на правой руке 138/88 мм рт. ст., на левой — 136/86 мм рт. ст. ЧСС 82 удара в минуту, пульс ритмичный.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Пищеварительная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живот мягкий, безболезненный. Печень и селезенка не увеличены.</w:t>
            </w:r>
          </w:p>
        </w:tc>
      </w:tr>
      <w:tr w:rsidR="001F79AA" w14:paraId="0FB9200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A1F624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6CA0BD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верные и неверные диагнозы/состояния из списка: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D5F59E8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1. Высокое нормальное артериальное давление.</w:t>
            </w:r>
          </w:p>
          <w:p w14:paraId="4E092506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Гипертоническая болезнь II стадии.</w:t>
            </w:r>
          </w:p>
          <w:p w14:paraId="4FDE27E0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3. Артериальная гипертензия 1 степени.</w:t>
            </w:r>
          </w:p>
          <w:p w14:paraId="18ACAE45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4. Нейроциркуляторная дистония.</w:t>
            </w:r>
          </w:p>
          <w:p w14:paraId="33A64424" w14:textId="77777777" w:rsidR="000E20F7" w:rsidRDefault="000E20F7"/>
          <w:p w14:paraId="0C90DFF7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0B342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Правильный ответ: 1.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E6FEF6D" w14:textId="77777777" w:rsidR="000B3423" w:rsidRDefault="00000000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«Артериальная гипертензия у взрослых», 2024, табл. П2/А3, стр. 168.Комментарий: Уровень АД 138/88 мм рт. ст. соответствует категории «Высокое нормальное АД» (САД 130–139 мм рт. ст. и/или ДАД 85–89 мм рт. ст.). </w:t>
            </w:r>
          </w:p>
          <w:p w14:paraId="40D9D8F5" w14:textId="77777777" w:rsidR="000B3423" w:rsidRDefault="000B3423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</w:p>
          <w:p w14:paraId="2CECB3C4" w14:textId="08C0DB61" w:rsidR="000E20F7" w:rsidRDefault="00000000">
            <w:pPr>
              <w:spacing w:line="360" w:lineRule="auto"/>
            </w:pPr>
            <w:r w:rsidRPr="000B342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Для постановки диагноза АГ 1 степени или ГБ II стадии оснований недостаточно</w:t>
            </w:r>
          </w:p>
        </w:tc>
      </w:tr>
      <w:tr w:rsidR="001F79AA" w14:paraId="652AC9E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0F4EE4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525534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правильные и неправильные исследования: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B9B4D3C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1. Общий анализ крови.</w:t>
            </w:r>
          </w:p>
          <w:p w14:paraId="7FEECA1E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2. Биохимический анализ крови (глюкоза, креатинин с расчетом СКФ, калий, натрий, мочевая кислота).</w:t>
            </w:r>
          </w:p>
          <w:p w14:paraId="06CCD125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3. Липидограмма (ОХС, ЛПНП, ЛПВП, ТГ).</w:t>
            </w:r>
          </w:p>
          <w:p w14:paraId="7A802FA9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4. Общий анализ мочи с оценкой альбуминурии.</w:t>
            </w:r>
          </w:p>
          <w:p w14:paraId="22B16194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5. Анализ крови на гормоны щитовидной железы (ТТГ).</w:t>
            </w:r>
          </w:p>
          <w:p w14:paraId="09F935EC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6. Анализ на онкомаркеры.</w:t>
            </w:r>
          </w:p>
          <w:p w14:paraId="38965954" w14:textId="77777777" w:rsidR="000E20F7" w:rsidRDefault="000E20F7"/>
          <w:p w14:paraId="7AEDC700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0B342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Правильные ответы: 1, 2, 3, 4.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3806F21" w14:textId="77777777" w:rsidR="000B3423" w:rsidRDefault="00000000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«Артериальная гипертензия у взрослых», 2024, раздел 2.7, стр. 31-33.Комментарий: Данные исследования входят в стандартный перечень для оценки общего сердечно-сосудистого риска и выявления поражения органов-мишеней у пациентов с повышенным АД. </w:t>
            </w:r>
          </w:p>
          <w:p w14:paraId="126CE014" w14:textId="01976069" w:rsidR="000B3423" w:rsidRPr="000B3423" w:rsidRDefault="000B3423">
            <w:pPr>
              <w:spacing w:line="360" w:lineRule="auto"/>
              <w:rPr>
                <w:rFonts w:ascii="inter" w:eastAsia="inter" w:hAnsi="inter" w:cs="inter"/>
                <w:b/>
                <w:bCs/>
                <w:i/>
                <w:color w:val="000000"/>
                <w:sz w:val="17"/>
                <w:highlight w:val="yellow"/>
              </w:rPr>
            </w:pPr>
            <w:r w:rsidRPr="000B3423">
              <w:rPr>
                <w:rFonts w:ascii="inter" w:eastAsia="inter" w:hAnsi="inter" w:cs="inter"/>
                <w:b/>
                <w:bCs/>
                <w:i/>
                <w:color w:val="000000"/>
                <w:sz w:val="17"/>
                <w:highlight w:val="yellow"/>
              </w:rPr>
              <w:t>Неверно 5,6</w:t>
            </w:r>
          </w:p>
          <w:p w14:paraId="0EF842E3" w14:textId="3190933A" w:rsidR="000E20F7" w:rsidRDefault="00000000">
            <w:pPr>
              <w:spacing w:line="360" w:lineRule="auto"/>
            </w:pPr>
            <w:r w:rsidRPr="000B3423">
              <w:rPr>
                <w:rFonts w:ascii="inter" w:eastAsia="inter" w:hAnsi="inter" w:cs="inter"/>
                <w:i/>
                <w:color w:val="000000"/>
                <w:sz w:val="17"/>
              </w:rPr>
              <w:t>Исследование ТТГ проводится по показаниям при подозрении на вторичный характер АГ, а анализ на онкомаркеры не входит в рутинное обследование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</w:tc>
      </w:tr>
      <w:tr w:rsidR="001F79AA" w14:paraId="67C831F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9112D7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8C8D1D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правильные и неправильные исследования: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00E3E31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1. ЭКГ в 12 отведениях.</w:t>
            </w:r>
          </w:p>
          <w:p w14:paraId="7D74C187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Эхокардиография (ЭхоКГ).</w:t>
            </w:r>
          </w:p>
          <w:p w14:paraId="03314F2F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Суточное мониторирование АД (СМАД).</w:t>
            </w:r>
          </w:p>
          <w:p w14:paraId="15B76A36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4. УЗИ органов брюшной полости и почек.</w:t>
            </w:r>
          </w:p>
          <w:p w14:paraId="38724C92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5. КТ головного мозга.</w:t>
            </w:r>
          </w:p>
          <w:p w14:paraId="13F05B4D" w14:textId="77777777" w:rsidR="000E20F7" w:rsidRDefault="000E20F7"/>
          <w:p w14:paraId="06EB5FC9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0B342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Правильные ответы: 1, 3.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0C7849D" w14:textId="77777777" w:rsidR="000B3423" w:rsidRDefault="00000000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«Артериальная гипертензия у взрослых», 2024, раздел 2.8, стр. 34.Комментарий: ЭКГ является обязательным исследованием для выявления ГЛЖ и оценки ритма. СМАД показано для исключения «гипертонии белого халата» или маскированной АГ, особенно при высоком нормальном АД. </w:t>
            </w:r>
          </w:p>
          <w:p w14:paraId="56976452" w14:textId="74F3CEFD" w:rsidR="000B3423" w:rsidRPr="000B3423" w:rsidRDefault="000B3423">
            <w:pPr>
              <w:spacing w:line="360" w:lineRule="auto"/>
              <w:rPr>
                <w:rFonts w:ascii="inter" w:eastAsia="inter" w:hAnsi="inter" w:cs="inter"/>
                <w:b/>
                <w:bCs/>
                <w:i/>
                <w:color w:val="000000"/>
                <w:sz w:val="17"/>
                <w:highlight w:val="yellow"/>
              </w:rPr>
            </w:pPr>
            <w:r w:rsidRPr="000B3423">
              <w:rPr>
                <w:rFonts w:ascii="inter" w:eastAsia="inter" w:hAnsi="inter" w:cs="inter"/>
                <w:b/>
                <w:bCs/>
                <w:i/>
                <w:color w:val="000000"/>
                <w:sz w:val="17"/>
                <w:highlight w:val="yellow"/>
              </w:rPr>
              <w:t>Неверно 2,4,5</w:t>
            </w:r>
          </w:p>
          <w:p w14:paraId="0EC64816" w14:textId="2D3B4A1F" w:rsidR="000E20F7" w:rsidRDefault="00000000">
            <w:pPr>
              <w:spacing w:line="360" w:lineRule="auto"/>
            </w:pPr>
            <w:r w:rsidRPr="000B3423">
              <w:rPr>
                <w:rFonts w:ascii="inter" w:eastAsia="inter" w:hAnsi="inter" w:cs="inter"/>
                <w:i/>
                <w:color w:val="000000"/>
                <w:sz w:val="17"/>
              </w:rPr>
              <w:t>ЭхоКГ и УЗИ назначаются на втором этапе обследования при наличии показаний. КТ головного мозга не является рутинным методом</w:t>
            </w:r>
          </w:p>
        </w:tc>
      </w:tr>
      <w:tr w:rsidR="001F79AA" w14:paraId="627A681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31662A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Оценка данных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290AC9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Лабораторные данные: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18F9D55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Общий анализ крови: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без патологии.</w:t>
            </w:r>
          </w:p>
          <w:p w14:paraId="6D939753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Биохимия: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Глюкоза 5,8 ммоль/л, креатинин 85 мкмоль/л (СКФ CKD-EPI 95 мл/мин/1,73м²), калий 4,2 ммоль/л, мочевая кислота 380 мкмоль/л.</w:t>
            </w:r>
          </w:p>
          <w:p w14:paraId="52213600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Липидограмма: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ОХС 5,9 ммоль/л, ЛПНП 3,8 ммоль/л, ЛПВП 0,9 ммоль/л, ТГ 1,9 ммоль/л.</w:t>
            </w:r>
          </w:p>
          <w:p w14:paraId="5F217896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Общий анализ мочи: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без патологии, альбуминурия отсутствует.</w:t>
            </w:r>
          </w:p>
          <w:p w14:paraId="221C037C" w14:textId="77777777" w:rsidR="000E20F7" w:rsidRDefault="000E20F7"/>
          <w:p w14:paraId="27BE8297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Инструментальные данные: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2A4ACD4" w14:textId="7AC6F622" w:rsidR="000E20F7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Ритм синусовый,</w:t>
            </w:r>
            <w:r w:rsidR="00DA5C1E"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1F79AA">
              <w:rPr>
                <w:rFonts w:ascii="inter" w:eastAsia="inter" w:hAnsi="inter" w:cs="inter"/>
                <w:color w:val="000000"/>
                <w:sz w:val="17"/>
              </w:rPr>
              <w:t>п</w:t>
            </w:r>
            <w:r>
              <w:rPr>
                <w:rFonts w:ascii="inter" w:eastAsia="inter" w:hAnsi="inter" w:cs="inter"/>
                <w:color w:val="000000"/>
                <w:sz w:val="17"/>
              </w:rPr>
              <w:t>ризнаков гипертрофии левого желудочка нет.</w:t>
            </w:r>
          </w:p>
          <w:p w14:paraId="4C06F6F5" w14:textId="48DA38A0" w:rsidR="000B3423" w:rsidRDefault="001F79AA">
            <w:pPr>
              <w:spacing w:line="360" w:lineRule="auto"/>
            </w:pPr>
            <w:r w:rsidRPr="001F79AA">
              <w:rPr>
                <w:noProof/>
              </w:rPr>
              <w:drawing>
                <wp:inline distT="0" distB="0" distL="0" distR="0" wp14:anchorId="76BB249E" wp14:editId="724309FF">
                  <wp:extent cx="4394295" cy="2412473"/>
                  <wp:effectExtent l="0" t="0" r="0" b="635"/>
                  <wp:docPr id="137631680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31680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1446" cy="2432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870FEB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СМАД: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Среднее дневное АД 137/87 мм рт. ст., ночное — 125/78 мм рт. ст. Суточный индекс в норме.</w:t>
            </w:r>
          </w:p>
        </w:tc>
      </w:tr>
      <w:tr w:rsidR="001F79AA" w14:paraId="584A6CC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F8EDCA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C71C46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верный диагноз: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594849F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1. Гипертоническая болезнь I стадии. Высокое нормальное артериальное давление. Риск 2 (умеренный). Дислипидемия.</w:t>
            </w:r>
          </w:p>
          <w:p w14:paraId="4DB07D69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2. Гипертоническая болезнь II стадии. АГ 1 степени. Риск 3 (высокий).</w:t>
            </w:r>
          </w:p>
          <w:p w14:paraId="06C80116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3. Здоров.</w:t>
            </w:r>
          </w:p>
          <w:p w14:paraId="41DE5799" w14:textId="77777777" w:rsidR="000E20F7" w:rsidRDefault="000E20F7"/>
          <w:p w14:paraId="09D361AD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1F79AA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Правильный ответ: 1.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D56DC34" w14:textId="38BCF60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«Артериальная гипертензия у взрослых», 2024, разделы 1.5, 2.2, стр. 18, 25.Комментарий: У пациента имеется высокое нормальное АД, подтвержденное СМАД. Отсутствуют поражения органов-мишеней (стадия I). При этом есть несколько факторов риска (мужской пол, возраст &gt;45 лет, курение, дислипидемия, отягощенная наследственность, абдоминальное ожирение), что определяет умеренный сердечно-сосудистый риск (Риск 2)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</w:tc>
      </w:tr>
      <w:tr w:rsidR="001F79AA" w14:paraId="69F5D4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3B65AF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B8B32F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верную тактику: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FBEC5ED" w14:textId="4A6351D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 w:rsidR="00DA5C1E">
              <w:rPr>
                <w:rFonts w:ascii="inter" w:eastAsia="inter" w:hAnsi="inter" w:cs="inter"/>
                <w:color w:val="000000"/>
                <w:sz w:val="17"/>
              </w:rPr>
              <w:t>Н</w:t>
            </w:r>
            <w:r>
              <w:rPr>
                <w:rFonts w:ascii="inter" w:eastAsia="inter" w:hAnsi="inter" w:cs="inter"/>
                <w:color w:val="000000"/>
                <w:sz w:val="17"/>
              </w:rPr>
              <w:t>азначение двухкомпонентной антигипертензивной терапии.</w:t>
            </w:r>
          </w:p>
          <w:p w14:paraId="44BBE33F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2. Рекомендации по изменению образа жизни на 3 месяца с последующим контролем АД.</w:t>
            </w:r>
          </w:p>
          <w:p w14:paraId="7709D308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3. Назначение монотерапии бета-блокатором.</w:t>
            </w:r>
          </w:p>
          <w:p w14:paraId="4EF1D05E" w14:textId="77777777" w:rsidR="000E20F7" w:rsidRDefault="000E20F7"/>
          <w:p w14:paraId="2DD386BC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1F79AA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Правильный ответ: 2.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031B1F4" w14:textId="77777777" w:rsidR="001F79AA" w:rsidRDefault="00000000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«Артериальная гипертензия у взрослых», 2024, разделы 3.1, 3.3, стр. 37-38, 40.Комментарий: Для пациентов с высоким нормальным АД и умеренным риском лечение начинают с немедикаментозных методов. Медикаментозная терапия рассматривается при неэффективности изменения образа жизни в течение 3 месяцев</w:t>
            </w:r>
          </w:p>
          <w:p w14:paraId="26E492F2" w14:textId="54ACB1E6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Рекомендации:</w:t>
            </w:r>
          </w:p>
          <w:p w14:paraId="29E60DAE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Ограничение потребления соли до 5 г/сутки.</w:t>
            </w:r>
          </w:p>
          <w:p w14:paraId="79A795CA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Средиземноморская диета: увеличение овощей, фруктов, рыбы, уменьшение животных жиров.</w:t>
            </w:r>
          </w:p>
          <w:p w14:paraId="2D2A4E76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Снижение массы тела.</w:t>
            </w:r>
          </w:p>
          <w:p w14:paraId="4B10C3E2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Регулярные аэробные нагрузки (30-40 минут, 5 раз в неделю).</w:t>
            </w:r>
          </w:p>
          <w:p w14:paraId="5D3785B9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Категорический отказ от курения.</w:t>
            </w:r>
          </w:p>
          <w:p w14:paraId="3611F521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Ограничение алкоголя.</w:t>
            </w:r>
          </w:p>
        </w:tc>
      </w:tr>
      <w:tr w:rsidR="001F79AA" w14:paraId="6A4C7D2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E7C55F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Диспансеризация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8B7E10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верный план: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67020A1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1. Повторный осмотр через 3 месяца с контролем АД и оценкой приверженности к изменению образа жизни. При сохранении АД &gt;140/90 мм рт. ст. — решение вопроса о медикаментозной терапии.</w:t>
            </w:r>
          </w:p>
          <w:p w14:paraId="16A07AC9" w14:textId="0760EF76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Повторный осмотр через </w:t>
            </w:r>
            <w:r w:rsidR="00DA5C1E">
              <w:rPr>
                <w:rFonts w:ascii="inter" w:eastAsia="inter" w:hAnsi="inter" w:cs="inter"/>
                <w:color w:val="000000"/>
                <w:sz w:val="17"/>
              </w:rPr>
              <w:t>6 мес</w:t>
            </w:r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1ABD98DC" w14:textId="61AB91FC" w:rsidR="000E20F7" w:rsidRDefault="00000000">
            <w:pPr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 w:rsidR="00DA5C1E">
              <w:rPr>
                <w:rFonts w:ascii="inter" w:eastAsia="inter" w:hAnsi="inter" w:cs="inter"/>
                <w:color w:val="000000"/>
                <w:sz w:val="17"/>
              </w:rPr>
              <w:t>Повторный осмотр через 1 год.</w:t>
            </w:r>
          </w:p>
          <w:p w14:paraId="08E7A5A2" w14:textId="77777777" w:rsidR="00DA5C1E" w:rsidRDefault="00DA5C1E"/>
          <w:p w14:paraId="769DF9E0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1F79AA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Правильный ответ: 1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587EAEE" w14:textId="37F925C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«Артериальная гипертензия у взрослых», 2024, раздел 3.1, стр. 37-38.Комментарий: При высоком нормальном АД и низком/умеренном риске медикаментозная терапия назначается, если АД остается повышенным после периода модификации образа жизни</w:t>
            </w:r>
          </w:p>
        </w:tc>
      </w:tr>
      <w:tr w:rsidR="001F79AA" w14:paraId="6DB0CA5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6A596D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F561AB" w14:textId="77777777" w:rsidR="000E20F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Используемый источник: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Клинические рекомендации «Артериальная гипертензия у взрослых». Российское кардиологическое общество (РКО), 2024.</w:t>
            </w:r>
          </w:p>
        </w:tc>
      </w:tr>
    </w:tbl>
    <w:p w14:paraId="32504B8B" w14:textId="77777777" w:rsidR="000E20F7" w:rsidRDefault="000E20F7"/>
    <w:p w14:paraId="4D6EF3C7" w14:textId="77777777" w:rsidR="000E20F7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p w14:paraId="348B02CB" w14:textId="77777777" w:rsidR="000E20F7" w:rsidRDefault="00EE30D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8474349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F6F5FE" w14:textId="35CA0B0A" w:rsidR="000E20F7" w:rsidRDefault="000E20F7" w:rsidP="00BF227D">
      <w:pPr>
        <w:spacing w:after="210" w:line="360" w:lineRule="auto"/>
      </w:pPr>
      <w:bookmarkStart w:id="0" w:name="fn1"/>
      <w:bookmarkEnd w:id="0"/>
    </w:p>
    <w:sectPr w:rsidR="000E20F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3D0FCA"/>
    <w:multiLevelType w:val="hybridMultilevel"/>
    <w:tmpl w:val="FAFAE730"/>
    <w:lvl w:ilvl="0" w:tplc="AEBA9ABA">
      <w:numFmt w:val="decimal"/>
      <w:lvlText w:val=""/>
      <w:lvlJc w:val="left"/>
    </w:lvl>
    <w:lvl w:ilvl="1" w:tplc="481CE218">
      <w:numFmt w:val="decimal"/>
      <w:lvlText w:val=""/>
      <w:lvlJc w:val="left"/>
    </w:lvl>
    <w:lvl w:ilvl="2" w:tplc="6678613E">
      <w:numFmt w:val="decimal"/>
      <w:lvlText w:val=""/>
      <w:lvlJc w:val="left"/>
    </w:lvl>
    <w:lvl w:ilvl="3" w:tplc="216464B8">
      <w:numFmt w:val="decimal"/>
      <w:lvlText w:val=""/>
      <w:lvlJc w:val="left"/>
    </w:lvl>
    <w:lvl w:ilvl="4" w:tplc="5C8836C8">
      <w:numFmt w:val="decimal"/>
      <w:lvlText w:val=""/>
      <w:lvlJc w:val="left"/>
    </w:lvl>
    <w:lvl w:ilvl="5" w:tplc="031CC6D6">
      <w:numFmt w:val="decimal"/>
      <w:lvlText w:val=""/>
      <w:lvlJc w:val="left"/>
    </w:lvl>
    <w:lvl w:ilvl="6" w:tplc="8C6A6B62">
      <w:numFmt w:val="decimal"/>
      <w:lvlText w:val=""/>
      <w:lvlJc w:val="left"/>
    </w:lvl>
    <w:lvl w:ilvl="7" w:tplc="066CB60E">
      <w:numFmt w:val="decimal"/>
      <w:lvlText w:val=""/>
      <w:lvlJc w:val="left"/>
    </w:lvl>
    <w:lvl w:ilvl="8" w:tplc="E0F6C4CE">
      <w:numFmt w:val="decimal"/>
      <w:lvlText w:val=""/>
      <w:lvlJc w:val="left"/>
    </w:lvl>
  </w:abstractNum>
  <w:abstractNum w:abstractNumId="1" w15:restartNumberingAfterBreak="0">
    <w:nsid w:val="77030ED4"/>
    <w:multiLevelType w:val="hybridMultilevel"/>
    <w:tmpl w:val="1AA6A9C6"/>
    <w:lvl w:ilvl="0" w:tplc="9682A06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D50CAB2">
      <w:numFmt w:val="decimal"/>
      <w:lvlText w:val=""/>
      <w:lvlJc w:val="left"/>
    </w:lvl>
    <w:lvl w:ilvl="2" w:tplc="9DB24CFA">
      <w:numFmt w:val="decimal"/>
      <w:lvlText w:val=""/>
      <w:lvlJc w:val="left"/>
    </w:lvl>
    <w:lvl w:ilvl="3" w:tplc="693EEE94">
      <w:numFmt w:val="decimal"/>
      <w:lvlText w:val=""/>
      <w:lvlJc w:val="left"/>
    </w:lvl>
    <w:lvl w:ilvl="4" w:tplc="3BFED6D6">
      <w:numFmt w:val="decimal"/>
      <w:lvlText w:val=""/>
      <w:lvlJc w:val="left"/>
    </w:lvl>
    <w:lvl w:ilvl="5" w:tplc="47C248AC">
      <w:numFmt w:val="decimal"/>
      <w:lvlText w:val=""/>
      <w:lvlJc w:val="left"/>
    </w:lvl>
    <w:lvl w:ilvl="6" w:tplc="6390146A">
      <w:numFmt w:val="decimal"/>
      <w:lvlText w:val=""/>
      <w:lvlJc w:val="left"/>
    </w:lvl>
    <w:lvl w:ilvl="7" w:tplc="9F8AD7CA">
      <w:numFmt w:val="decimal"/>
      <w:lvlText w:val=""/>
      <w:lvlJc w:val="left"/>
    </w:lvl>
    <w:lvl w:ilvl="8" w:tplc="E68C0BBE">
      <w:numFmt w:val="decimal"/>
      <w:lvlText w:val=""/>
      <w:lvlJc w:val="left"/>
    </w:lvl>
  </w:abstractNum>
  <w:num w:numId="1" w16cid:durableId="1273053869">
    <w:abstractNumId w:val="0"/>
  </w:num>
  <w:num w:numId="2" w16cid:durableId="1887182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0F7"/>
    <w:rsid w:val="000861E8"/>
    <w:rsid w:val="000B3423"/>
    <w:rsid w:val="000E20F7"/>
    <w:rsid w:val="00106BCA"/>
    <w:rsid w:val="00151D5C"/>
    <w:rsid w:val="001D70FA"/>
    <w:rsid w:val="001F79AA"/>
    <w:rsid w:val="003B0B80"/>
    <w:rsid w:val="00680DF6"/>
    <w:rsid w:val="009272B3"/>
    <w:rsid w:val="009C3990"/>
    <w:rsid w:val="00BF227D"/>
    <w:rsid w:val="00DA5C1E"/>
    <w:rsid w:val="00EE3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6B57438E"/>
  <w15:docId w15:val="{7C937DCD-5514-9B45-9847-870E93A8B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1008</Words>
  <Characters>5747</Characters>
  <Application>Microsoft Office Word</Application>
  <DocSecurity>0</DocSecurity>
  <Lines>47</Lines>
  <Paragraphs>13</Paragraphs>
  <ScaleCrop>false</ScaleCrop>
  <Company/>
  <LinksUpToDate>false</LinksUpToDate>
  <CharactersWithSpaces>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ВВ</cp:lastModifiedBy>
  <cp:revision>6</cp:revision>
  <dcterms:created xsi:type="dcterms:W3CDTF">2025-08-14T17:03:00Z</dcterms:created>
  <dcterms:modified xsi:type="dcterms:W3CDTF">2026-01-13T11:56:00Z</dcterms:modified>
</cp:coreProperties>
</file>