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DF392" w14:textId="7059910B" w:rsidR="00767EC9" w:rsidRDefault="00767EC9">
      <w:pPr>
        <w:spacing w:after="0" w:line="360" w:lineRule="auto"/>
      </w:pPr>
    </w:p>
    <w:p w14:paraId="6CD4B19C" w14:textId="28B1D35E" w:rsidR="00767EC9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Сценарий</w:t>
      </w:r>
      <w:r w:rsidR="00F16E31">
        <w:rPr>
          <w:rFonts w:ascii="inter" w:eastAsia="inter" w:hAnsi="inter" w:cs="inter"/>
          <w:b/>
          <w:color w:val="000000"/>
          <w:sz w:val="24"/>
        </w:rPr>
        <w:t xml:space="preserve">1. </w:t>
      </w:r>
      <w:r>
        <w:rPr>
          <w:rFonts w:ascii="inter" w:eastAsia="inter" w:hAnsi="inter" w:cs="inter"/>
          <w:b/>
          <w:color w:val="000000"/>
          <w:sz w:val="24"/>
        </w:rPr>
        <w:t>Преходящая предсердно-желудочковая блокада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03"/>
        <w:gridCol w:w="7601"/>
      </w:tblGrid>
      <w:tr w:rsidR="00767EC9" w14:paraId="52473B2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AE9021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Категория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DC0F63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Содержание</w:t>
            </w:r>
          </w:p>
        </w:tc>
      </w:tr>
      <w:tr w:rsidR="00767EC9" w14:paraId="40B6728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B5407B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776514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Пациент, мужчина, 55 лет, обратился на амбулаторный прием к врачу-кардиологу.</w:t>
            </w:r>
          </w:p>
          <w:p w14:paraId="0C6DAB87" w14:textId="77777777" w:rsidR="00767EC9" w:rsidRDefault="00767EC9"/>
          <w:p w14:paraId="665A05E0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Цели игры: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Проведите обследование, установите диагноз и назначьте лечение.</w:t>
            </w:r>
          </w:p>
          <w:p w14:paraId="26A0462E" w14:textId="77777777" w:rsidR="00767EC9" w:rsidRDefault="00767EC9"/>
          <w:p w14:paraId="6DB12A73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Брадиаритмии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и нарушения проводимости», 2025.</w:t>
            </w:r>
          </w:p>
        </w:tc>
      </w:tr>
      <w:tr w:rsidR="00767EC9" w14:paraId="4D6EDA7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540BA5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4F7CAD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Пациент жалуется на периодически возникающие эпизоды головокружения, общей слабости и ощущение «замирания» сердца, которые появляются без видимой причины и не связаны с физической нагрузкой.</w:t>
            </w:r>
          </w:p>
        </w:tc>
      </w:tr>
      <w:tr w:rsidR="00767EC9" w14:paraId="2C016E2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C06E29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4EEDB0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Указанные симптомы беспокоят в течение последнего месяца, возникают 1–2 раза в неделю, чаще в покое или в ночное время. Самостоятельно никаких препаратов не принимал. Ранее подобных состояний не отмечал.</w:t>
            </w:r>
          </w:p>
        </w:tc>
      </w:tr>
      <w:tr w:rsidR="00767EC9" w14:paraId="7CB2AB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EA9EC3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D97036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Хронические заболевания: артериальная гипертензия I стадии, регулярно принимает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эналаприл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. Аллергологический анамнез не отягощен. Вредные привычки отрицает. Наследственность не отягощена.</w:t>
            </w:r>
          </w:p>
        </w:tc>
      </w:tr>
      <w:tr w:rsidR="00767EC9" w14:paraId="1D2EC6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6A05D8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6F2017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Общее состояние удовлетворительное. Сознание ясное. Кожные покровы обычной окраски, чистые. Пульс — 52 удара в минуту, ритмичный, удовлетворительного наполнения. Артериальное давление (АД) — 130/80 мм рт. ст. При аускультации сердца тоны ясные, ритм правильный. Дыхание везикулярное, хрипов нет.</w:t>
            </w:r>
          </w:p>
        </w:tc>
      </w:tr>
      <w:tr w:rsidR="00767EC9" w14:paraId="231F2F6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73CD89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A0C9AD" w14:textId="77777777" w:rsidR="00767EC9" w:rsidRPr="00F16E31" w:rsidRDefault="00000000">
            <w:pPr>
              <w:spacing w:line="360" w:lineRule="auto"/>
            </w:pPr>
            <w:r w:rsidRPr="00BE0D9B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Верный вариант:</w:t>
            </w:r>
          </w:p>
          <w:p w14:paraId="0A65C193" w14:textId="77777777" w:rsidR="00767EC9" w:rsidRPr="00F16E31" w:rsidRDefault="00000000">
            <w:pPr>
              <w:spacing w:line="360" w:lineRule="auto"/>
            </w:pPr>
            <w:r w:rsidRPr="00F16E31"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 w:rsidRPr="00F16E31">
              <w:rPr>
                <w:rFonts w:ascii="inter" w:eastAsia="inter" w:hAnsi="inter" w:cs="inter"/>
                <w:b/>
                <w:color w:val="000000"/>
                <w:sz w:val="17"/>
              </w:rPr>
              <w:t>Преходящая предсердно-желудочковая блокада (ПЖБ)</w:t>
            </w:r>
          </w:p>
          <w:p w14:paraId="7CBFE211" w14:textId="77777777" w:rsidR="00767EC9" w:rsidRPr="00F16E31" w:rsidRDefault="00000000">
            <w:pPr>
              <w:spacing w:line="360" w:lineRule="auto"/>
            </w:pPr>
            <w:r w:rsidRPr="00F16E31"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F16E31"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Жалобы на головокружение и брадикардия при объективном осмотре могут указывать на нарушения проводимости сердца. Источник: Клинические рекомендации (КР) «</w:t>
            </w:r>
            <w:proofErr w:type="spellStart"/>
            <w:r w:rsidRPr="00F16E31">
              <w:rPr>
                <w:rFonts w:ascii="inter" w:eastAsia="inter" w:hAnsi="inter" w:cs="inter"/>
                <w:i/>
                <w:color w:val="000000"/>
                <w:sz w:val="17"/>
              </w:rPr>
              <w:t>Брадиаритмии</w:t>
            </w:r>
            <w:proofErr w:type="spellEnd"/>
            <w:r w:rsidRPr="00F16E3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 нарушения проводимости», 2025, раздел 1.6, стр. 17-18.</w:t>
            </w:r>
            <w:r w:rsidRPr="00F16E31"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85092D2" w14:textId="77777777" w:rsidR="00767EC9" w:rsidRPr="00F16E31" w:rsidRDefault="00767EC9"/>
          <w:p w14:paraId="761D6AA9" w14:textId="77777777" w:rsidR="00767EC9" w:rsidRPr="00F16E31" w:rsidRDefault="00000000">
            <w:pPr>
              <w:spacing w:line="360" w:lineRule="auto"/>
            </w:pPr>
            <w:r w:rsidRPr="00F16E31"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16E31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Неверные варианты:</w:t>
            </w:r>
          </w:p>
          <w:p w14:paraId="6191D692" w14:textId="77777777" w:rsidR="00767EC9" w:rsidRPr="00F16E31" w:rsidRDefault="00000000">
            <w:pPr>
              <w:spacing w:line="360" w:lineRule="auto"/>
            </w:pPr>
            <w:r w:rsidRPr="00F16E31"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 w:rsidRPr="00F16E31">
              <w:rPr>
                <w:rFonts w:ascii="inter" w:eastAsia="inter" w:hAnsi="inter" w:cs="inter"/>
                <w:b/>
                <w:color w:val="000000"/>
                <w:sz w:val="17"/>
              </w:rPr>
              <w:t>Стенокардия напряжения</w:t>
            </w:r>
          </w:p>
          <w:p w14:paraId="32E17E93" w14:textId="77777777" w:rsidR="00767EC9" w:rsidRPr="00F16E31" w:rsidRDefault="00000000">
            <w:pPr>
              <w:spacing w:line="360" w:lineRule="auto"/>
            </w:pPr>
            <w:r w:rsidRPr="00F16E31"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F16E31"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Симптомы не связаны с физической нагрузкой, что делает диагноз стенокардии маловероятным. Источник: КР «</w:t>
            </w:r>
            <w:proofErr w:type="spellStart"/>
            <w:r w:rsidRPr="00F16E31">
              <w:rPr>
                <w:rFonts w:ascii="inter" w:eastAsia="inter" w:hAnsi="inter" w:cs="inter"/>
                <w:i/>
                <w:color w:val="000000"/>
                <w:sz w:val="17"/>
              </w:rPr>
              <w:t>Брадиаритмии</w:t>
            </w:r>
            <w:proofErr w:type="spellEnd"/>
            <w:r w:rsidRPr="00F16E3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 нарушения проводимости», 2025, раздел 1.6, стр. 18.</w:t>
            </w:r>
            <w:r w:rsidRPr="00F16E31"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FC19796" w14:textId="77777777" w:rsidR="00767EC9" w:rsidRPr="00F16E31" w:rsidRDefault="00000000">
            <w:pPr>
              <w:spacing w:line="360" w:lineRule="auto"/>
            </w:pPr>
            <w:r w:rsidRPr="00F16E31"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 w:rsidRPr="00F16E31">
              <w:rPr>
                <w:rFonts w:ascii="inter" w:eastAsia="inter" w:hAnsi="inter" w:cs="inter"/>
                <w:b/>
                <w:color w:val="000000"/>
                <w:sz w:val="17"/>
              </w:rPr>
              <w:t>Нейроциркуляторная дистония</w:t>
            </w:r>
          </w:p>
          <w:p w14:paraId="10E1023A" w14:textId="77777777" w:rsidR="00767EC9" w:rsidRPr="00F16E31" w:rsidRDefault="00000000">
            <w:pPr>
              <w:spacing w:line="360" w:lineRule="auto"/>
            </w:pPr>
            <w:r w:rsidRPr="00F16E31"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F16E31"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</w:t>
            </w:r>
            <w:proofErr w:type="gramStart"/>
            <w:r w:rsidRPr="00F16E31">
              <w:rPr>
                <w:rFonts w:ascii="inter" w:eastAsia="inter" w:hAnsi="inter" w:cs="inter"/>
                <w:i/>
                <w:color w:val="000000"/>
                <w:sz w:val="17"/>
              </w:rPr>
              <w:t>: Хотя</w:t>
            </w:r>
            <w:proofErr w:type="gramEnd"/>
            <w:r w:rsidRPr="00F16E3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симптомы могут быть схожими, органическую причину, такую как </w:t>
            </w:r>
            <w:proofErr w:type="spellStart"/>
            <w:r w:rsidRPr="00F16E31">
              <w:rPr>
                <w:rFonts w:ascii="inter" w:eastAsia="inter" w:hAnsi="inter" w:cs="inter"/>
                <w:i/>
                <w:color w:val="000000"/>
                <w:sz w:val="17"/>
              </w:rPr>
              <w:t>брадиаритмия</w:t>
            </w:r>
            <w:proofErr w:type="spellEnd"/>
            <w:r w:rsidRPr="00F16E31">
              <w:rPr>
                <w:rFonts w:ascii="inter" w:eastAsia="inter" w:hAnsi="inter" w:cs="inter"/>
                <w:i/>
                <w:color w:val="000000"/>
                <w:sz w:val="17"/>
              </w:rPr>
              <w:t>, необходимо исключить в первую очередь. Источник: КР «</w:t>
            </w:r>
            <w:proofErr w:type="spellStart"/>
            <w:r w:rsidRPr="00F16E31">
              <w:rPr>
                <w:rFonts w:ascii="inter" w:eastAsia="inter" w:hAnsi="inter" w:cs="inter"/>
                <w:i/>
                <w:color w:val="000000"/>
                <w:sz w:val="17"/>
              </w:rPr>
              <w:t>Брадиаритмии</w:t>
            </w:r>
            <w:proofErr w:type="spellEnd"/>
            <w:r w:rsidRPr="00F16E3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 нарушения проводимости», 2025, раздел 2.1, стр. 20.</w:t>
            </w:r>
          </w:p>
        </w:tc>
      </w:tr>
      <w:tr w:rsidR="00767EC9" w14:paraId="0DF24F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6A756E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27F632" w14:textId="77777777" w:rsidR="00767EC9" w:rsidRDefault="00000000">
            <w:pPr>
              <w:spacing w:line="360" w:lineRule="auto"/>
            </w:pPr>
            <w:r w:rsidRPr="00F16E31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Верные варианты:</w:t>
            </w:r>
          </w:p>
          <w:p w14:paraId="791CB1F4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Общий (клинический) анализ крови</w:t>
            </w:r>
          </w:p>
          <w:p w14:paraId="5CE3DD04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Рекомендован в рамках первичного обследования для оценки общего состояния. Источник: КР «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Брадиаритмии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 нарушения проводимости», 2025, раздел 2.3, стр. 21.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CA2DA91" w14:textId="478F2EC2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 w:rsidR="00BE0D9B">
              <w:rPr>
                <w:rFonts w:ascii="inter" w:eastAsia="inter" w:hAnsi="inter" w:cs="inter"/>
                <w:b/>
                <w:color w:val="000000"/>
                <w:sz w:val="17"/>
              </w:rPr>
              <w:t>Электролиты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(калий, натрий)</w:t>
            </w:r>
          </w:p>
          <w:p w14:paraId="7EA7A6AB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</w:t>
            </w: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: Позволяет</w:t>
            </w:r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исключить электролитные нарушения как причину брадикардии. Источник: КР «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Брадиаритмии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 нарушения проводимости», 2025, раздел 2.3, стр. 21.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0B1DE98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Исследование уровня тиреотропного гормона (ТТГ) в крови</w:t>
            </w:r>
          </w:p>
          <w:p w14:paraId="42B5130F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</w:t>
            </w: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: Необходимо</w:t>
            </w:r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для исключения гипотиреоза, который может быть причиной брадикардии. Источник: КР «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Брадиаритмии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 нарушения проводимости», 2025, раздел 2.3, стр. 21.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7A8F5E0" w14:textId="77777777" w:rsidR="00767EC9" w:rsidRDefault="00767EC9"/>
          <w:p w14:paraId="67ED65FE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16E31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Неверные варианты:</w:t>
            </w:r>
          </w:p>
          <w:p w14:paraId="196EB664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Определение уровня онкомаркеров</w:t>
            </w:r>
          </w:p>
          <w:p w14:paraId="4757CA22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Данное исследование не имеет показаний при подозрении на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брадиаритмию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«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Брадиаритмии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 нарушения проводимости», 2025, раздел 2.3, стр. 21.</w:t>
            </w:r>
          </w:p>
        </w:tc>
      </w:tr>
      <w:tr w:rsidR="00767EC9" w14:paraId="2986DC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EDF4FA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DBD6AF" w14:textId="77777777" w:rsidR="00767EC9" w:rsidRDefault="00000000">
            <w:pPr>
              <w:spacing w:line="360" w:lineRule="auto"/>
            </w:pPr>
            <w:r w:rsidRPr="00F16E31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Верные варианты:</w:t>
            </w:r>
          </w:p>
          <w:p w14:paraId="5EC7FCCC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 в 12 отведениях</w:t>
            </w:r>
          </w:p>
          <w:p w14:paraId="3939F64D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Основной метод для начальной диагностики нарушений ритма и проводимости. Источник: КР «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Брадиаритмии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 нарушения проводимости», 2025, раздел 2.4.1, стр. 22.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FAAB9CA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Суточное мониторирование ЭКГ по Холтеру</w:t>
            </w:r>
          </w:p>
          <w:p w14:paraId="53A68812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</w:t>
            </w: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: Необходимо</w:t>
            </w:r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для выявления преходящих нарушений проводимости и их связи с симптомами, особенно при редких эпизодах. Источник: КР «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Брадиаритмии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 нарушения проводимости», 2025, раздел 2.4.2, стр. 22-23.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6BF06F6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Трансторакальная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эхокардиография (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597ADED6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Рекомендована для исключения структурной патологии сердца как причины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брадиаритмии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«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Брадиаритмии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 нарушения проводимости», 2025, раздел 2.4.3, стр. 24.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9C39EEB" w14:textId="77777777" w:rsidR="00767EC9" w:rsidRDefault="00767EC9"/>
          <w:p w14:paraId="40B47BC8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16E31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Неверные варианты:</w:t>
            </w:r>
          </w:p>
          <w:p w14:paraId="66FD7C66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Компьютерная томография (КТ) органов грудной клетки</w:t>
            </w:r>
          </w:p>
          <w:p w14:paraId="259A3F9B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</w:t>
            </w: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: Не</w:t>
            </w:r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является рутинным методом диагностики брадикардии при отсутствии подозрений на структурные заболевания сердца. Источник: КР «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Брадиаритмии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 нарушения проводимости», 2025, раздел 2.4.3, стр. 25.</w:t>
            </w:r>
          </w:p>
        </w:tc>
      </w:tr>
      <w:tr w:rsidR="00767EC9" w14:paraId="694E55F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B3AD4B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Оценка данных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0BEB4A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 общем и биохимическом анализах крови, а также в уровне ТТГ патологических изменений не выявлено.</w:t>
            </w:r>
          </w:p>
        </w:tc>
      </w:tr>
      <w:tr w:rsidR="00767EC9" w14:paraId="7B8EBF2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43D324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Оценка данных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080F0E" w14:textId="2D9FE628" w:rsidR="00767EC9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Ритм синусовый, ЧСС 5</w:t>
            </w:r>
            <w:r w:rsidR="00F16E31" w:rsidRPr="00F16E31">
              <w:rPr>
                <w:rFonts w:ascii="inter" w:eastAsia="inter" w:hAnsi="inter" w:cs="inter"/>
                <w:color w:val="000000"/>
                <w:sz w:val="17"/>
              </w:rPr>
              <w:t>1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в минуту. Признаков ишемии или гипертрофии миокарда нет.</w:t>
            </w:r>
          </w:p>
          <w:p w14:paraId="331B8CD0" w14:textId="7CE185D1" w:rsidR="00F16E31" w:rsidRPr="00F16E31" w:rsidRDefault="00F16E31">
            <w:pPr>
              <w:spacing w:line="360" w:lineRule="auto"/>
              <w:rPr>
                <w:lang w:val="en-US"/>
              </w:rPr>
            </w:pPr>
            <w:r w:rsidRPr="00F16E31">
              <w:rPr>
                <w:noProof/>
                <w:lang w:val="en-US"/>
              </w:rPr>
              <w:drawing>
                <wp:inline distT="0" distB="0" distL="0" distR="0" wp14:anchorId="72D78FA5" wp14:editId="3B49F1F0">
                  <wp:extent cx="4669841" cy="3119120"/>
                  <wp:effectExtent l="0" t="0" r="3810" b="5080"/>
                  <wp:docPr id="158109116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09116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8403" cy="3138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36530C" w14:textId="77777777" w:rsidR="00767EC9" w:rsidRDefault="00767EC9"/>
          <w:p w14:paraId="6D1CA75B" w14:textId="5D614620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Суточное мониторирование 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В ночное время регистрируются эпизоды </w:t>
            </w:r>
            <w:proofErr w:type="spellStart"/>
            <w:r w:rsidR="0027279A">
              <w:rPr>
                <w:rFonts w:ascii="inter" w:eastAsia="inter" w:hAnsi="inter" w:cs="inter"/>
                <w:color w:val="000000"/>
                <w:sz w:val="17"/>
              </w:rPr>
              <w:t>атрио-вентрикулярной</w:t>
            </w:r>
            <w:proofErr w:type="spellEnd"/>
            <w:r w:rsidR="0027279A">
              <w:rPr>
                <w:rFonts w:ascii="inter" w:eastAsia="inter" w:hAnsi="inter" w:cs="inter"/>
                <w:color w:val="000000"/>
                <w:sz w:val="17"/>
              </w:rPr>
              <w:t xml:space="preserve"> блокады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II степени тип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Мобитц I (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с периодами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Венкебаха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) с паузами до 2,5 секунд. Днем — синусовая брадикардия. Связи симптомов с нарушениями ритма не зафиксировано.</w:t>
            </w:r>
          </w:p>
          <w:p w14:paraId="7F4D5081" w14:textId="77777777" w:rsidR="00767EC9" w:rsidRDefault="00767EC9"/>
          <w:p w14:paraId="54166E35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Структурной патологии сердца не выявлено. Фракция выброса левого желудочка — 62%.</w:t>
            </w:r>
          </w:p>
        </w:tc>
      </w:tr>
      <w:tr w:rsidR="00767EC9" w14:paraId="172E19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47CAC1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3A1F90" w14:textId="77777777" w:rsidR="00767EC9" w:rsidRDefault="00000000">
            <w:pPr>
              <w:spacing w:line="360" w:lineRule="auto"/>
            </w:pPr>
            <w:r w:rsidRPr="00F16E31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r w:rsidRPr="00F16E31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вариант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</w:p>
          <w:p w14:paraId="37D99BCC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Дисфункция синусового узла: персистирующая синусовая брадикардия. Преходящая предсердно-желудочковая блокада II степени, тип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Мобитц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I.</w:t>
            </w:r>
          </w:p>
          <w:p w14:paraId="323ABBB3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Диагноз установлен на основании данных Холтеровского мониторирования, которое задокументировало наличие ПЖБ. Источник: КР «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Брадиаритмии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 нарушения проводимости», 2025, раздел 1.5, стр. 16.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23F8CA9" w14:textId="77777777" w:rsidR="00767EC9" w:rsidRDefault="00767EC9"/>
          <w:p w14:paraId="2B03DF93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16E31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Неверные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r w:rsidRPr="00F16E31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варианты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</w:p>
          <w:p w14:paraId="4EA4DC60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Синдром слабости синусового узла (СССУ)</w:t>
            </w:r>
          </w:p>
          <w:p w14:paraId="25A71DC7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Диагноз СССУ устанавливается при наличии прямой связи между брадикардией и клинической симптоматикой, что не было подтверждено в данном случае. Источник: КР «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Брадиаритмии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 нарушения проводимости», 2025, раздел 1.1, стр. 11.</w:t>
            </w:r>
          </w:p>
        </w:tc>
      </w:tr>
      <w:tr w:rsidR="00767EC9" w14:paraId="1F03565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833B85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B8F4191" w14:textId="77777777" w:rsidR="00767EC9" w:rsidRDefault="00000000">
            <w:pPr>
              <w:spacing w:line="360" w:lineRule="auto"/>
            </w:pPr>
            <w:r w:rsidRPr="00F16E31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вариант:</w:t>
            </w:r>
          </w:p>
          <w:p w14:paraId="71D35939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Наблюдение в динамике</w:t>
            </w:r>
          </w:p>
          <w:p w14:paraId="5412E228" w14:textId="7D5E93AD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</w:t>
            </w:r>
            <w:r w:rsidR="00BD62F8">
              <w:rPr>
                <w:rFonts w:ascii="inter" w:eastAsia="inter" w:hAnsi="inter" w:cs="inter"/>
                <w:i/>
                <w:color w:val="000000"/>
                <w:sz w:val="17"/>
              </w:rPr>
              <w:t>Атриовентрикулярная блокада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II степени тип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Мобитц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I, особенно бессимптомная или возникающая во сне, как правило, имеет благоприятный прогноз и не требует имплантации кардиостимулятора. Источник: КР «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Брадиаритмии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 нарушения проводимости», 2025, раздел 3.3.2, стр. 43-44.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37AFB82" w14:textId="77777777" w:rsidR="00767EC9" w:rsidRDefault="00767EC9"/>
          <w:p w14:paraId="500FA868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16E31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Неверные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варианты:</w:t>
            </w:r>
          </w:p>
          <w:p w14:paraId="03BC7321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Имплантация постоянного электрокардиостимулятора (ЭКС)</w:t>
            </w:r>
          </w:p>
          <w:p w14:paraId="6F996831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Имплантация ЭКС не показана при бессимптомной или малосимптомной ПЖБ II степени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Мобитц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I с локализацией блокады на уровне ПЖ-узла. Источник: КР «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Брадиаритмии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 нарушения проводимости», 2025, раздел 3.3.2, стр. 43.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B3F0A46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Атропина на постоянной основе</w:t>
            </w:r>
          </w:p>
          <w:p w14:paraId="6C79FD9D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Атропин используется только для купирования острых, гемодинамически значимых состояний и не применяется для длительной терапии. Источник: КР «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Брадиаритмии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 нарушения проводимости», 2025, раздел 3.1.2, стр. 36.</w:t>
            </w:r>
          </w:p>
        </w:tc>
      </w:tr>
      <w:tr w:rsidR="00767EC9" w14:paraId="1419E3C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312A7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Диспансеризация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CBF7779" w14:textId="77777777" w:rsidR="00767EC9" w:rsidRDefault="00000000">
            <w:pPr>
              <w:spacing w:line="360" w:lineRule="auto"/>
            </w:pPr>
            <w:r w:rsidRPr="00F16E31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вариант:</w:t>
            </w:r>
          </w:p>
          <w:p w14:paraId="78571886" w14:textId="5E548721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Диспансерное наблюдение у кардиолога с проведением суточного мониторирования ЭКГ 1 раз в год</w:t>
            </w:r>
            <w:r w:rsidR="00B8477E">
              <w:rPr>
                <w:rFonts w:ascii="inter" w:eastAsia="inter" w:hAnsi="inter" w:cs="inter"/>
                <w:b/>
                <w:color w:val="000000"/>
                <w:sz w:val="17"/>
              </w:rPr>
              <w:t>,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и</w:t>
            </w:r>
            <w:r w:rsidR="00B8477E">
              <w:rPr>
                <w:rFonts w:ascii="inter" w:eastAsia="inter" w:hAnsi="inter" w:cs="inter"/>
                <w:b/>
                <w:color w:val="000000"/>
                <w:sz w:val="17"/>
              </w:rPr>
              <w:t>ли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при возобновлении или усилении симптомов.</w:t>
            </w:r>
          </w:p>
          <w:p w14:paraId="4054B607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Пациентам с персистирующей ПЖБ II степени, которым не показана имплантация ЭКС, рекомендовано динамическое наблюдение. Источник: КР «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Брадиаритмии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 нарушения проводимости», 2025, раздел 5, стр. 68.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CD81339" w14:textId="77777777" w:rsidR="00767EC9" w:rsidRDefault="00767EC9"/>
          <w:p w14:paraId="58661BAA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16E31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Неверные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r w:rsidRPr="00F16E31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варианты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</w:p>
          <w:p w14:paraId="60403E2B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Снятие с диспансерного учета</w:t>
            </w:r>
          </w:p>
          <w:p w14:paraId="1B9DE9AA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Пациент нуждается в наблюдении для контроля возможного прогрессирования блокады. Источник: КР «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Брадиаритмии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 нарушения проводимости», 2025, раздел 5, стр. 68-69.</w:t>
            </w:r>
          </w:p>
        </w:tc>
      </w:tr>
      <w:tr w:rsidR="00767EC9" w14:paraId="0222863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43BB35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71B467" w14:textId="77777777" w:rsidR="00767EC9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Для разработки сценария использованы «Клинические рекомендации.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Брадиаритмии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и нарушения проводимости», утвержденные в 2025 году.</w:t>
            </w:r>
          </w:p>
        </w:tc>
      </w:tr>
    </w:tbl>
    <w:p w14:paraId="0183F208" w14:textId="77777777" w:rsidR="00767EC9" w:rsidRDefault="00767EC9"/>
    <w:p w14:paraId="3DE8DA29" w14:textId="77777777" w:rsidR="00767EC9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sectPr w:rsidR="00767EC9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EC9"/>
    <w:rsid w:val="00167D76"/>
    <w:rsid w:val="0027279A"/>
    <w:rsid w:val="00472566"/>
    <w:rsid w:val="00767EC9"/>
    <w:rsid w:val="00B8477E"/>
    <w:rsid w:val="00BD62F8"/>
    <w:rsid w:val="00BE0D9B"/>
    <w:rsid w:val="00F1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952C6AC"/>
  <w15:docId w15:val="{6F6CA022-6FF6-164D-8E0C-5943E5686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1051</Words>
  <Characters>5993</Characters>
  <Application>Microsoft Office Word</Application>
  <DocSecurity>0</DocSecurity>
  <Lines>49</Lines>
  <Paragraphs>14</Paragraphs>
  <ScaleCrop>false</ScaleCrop>
  <Company/>
  <LinksUpToDate>false</LinksUpToDate>
  <CharactersWithSpaces>7030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Виктор Тодосийчук</cp:lastModifiedBy>
  <cp:revision>6</cp:revision>
  <dcterms:created xsi:type="dcterms:W3CDTF">2025-08-17T08:43:00Z</dcterms:created>
  <dcterms:modified xsi:type="dcterms:W3CDTF">2026-01-13T12:08:00Z</dcterms:modified>
</cp:coreProperties>
</file>