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96F6" w14:textId="34B3CE84" w:rsidR="00E03E6F" w:rsidRDefault="00EC7AAA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</w:t>
      </w:r>
      <w:r w:rsidR="00000000">
        <w:rPr>
          <w:rFonts w:ascii="inter" w:eastAsia="inter" w:hAnsi="inter" w:cs="inter"/>
          <w:color w:val="000000"/>
        </w:rPr>
        <w:t>ценарий</w:t>
      </w:r>
      <w:r w:rsidR="007906D2">
        <w:rPr>
          <w:rFonts w:ascii="inter" w:eastAsia="inter" w:hAnsi="inter" w:cs="inter"/>
          <w:color w:val="000000"/>
        </w:rPr>
        <w:t xml:space="preserve"> 2</w:t>
      </w:r>
      <w:r w:rsidR="00000000">
        <w:rPr>
          <w:rFonts w:ascii="inter" w:eastAsia="inter" w:hAnsi="inter" w:cs="inter"/>
          <w:color w:val="000000"/>
        </w:rPr>
        <w:t xml:space="preserve">, </w:t>
      </w:r>
      <w:r w:rsidR="007906D2">
        <w:rPr>
          <w:rFonts w:ascii="inter" w:eastAsia="inter" w:hAnsi="inter" w:cs="inter"/>
          <w:color w:val="000000"/>
        </w:rPr>
        <w:t>тахи-бради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4"/>
        <w:gridCol w:w="7570"/>
      </w:tblGrid>
      <w:tr w:rsidR="0046753A" w14:paraId="664616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73E47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9CEB35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Пациент, мужчина 68 лет, госпитализирован в кардиологическое отделение с жалобами на повторяющиеся эпизоды потери сознания и выраженную общую слабость.</w:t>
            </w:r>
          </w:p>
          <w:p w14:paraId="0FF819B0" w14:textId="77777777" w:rsidR="00E03E6F" w:rsidRDefault="00E03E6F"/>
          <w:p w14:paraId="3BFE28B7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 игры: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дифференциальную диагностику, установить точный диагноз и определить оптимальную тактику лечения, основываясь на актуальных клинических рекомендациях.</w:t>
            </w:r>
          </w:p>
          <w:p w14:paraId="206CBBAA" w14:textId="77777777" w:rsidR="00E03E6F" w:rsidRDefault="00E03E6F"/>
          <w:p w14:paraId="066831AB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«Брадиаритмии и нарушения проводимости», 2025 г. </w:t>
            </w:r>
            <w:hyperlink w:anchor="fn1">
              <w:r w:rsidR="00E03E6F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46753A" w14:paraId="6BE01B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D950B7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FA42C4" w14:textId="7586C815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 рецидивирующие эпизоды внезапной потери сознания без предвестников, выраженную общую слабость, повышенную утомляемость, одышку при физической нагрузке и постоянные головокружения.</w:t>
            </w:r>
          </w:p>
        </w:tc>
      </w:tr>
      <w:tr w:rsidR="0046753A" w14:paraId="16B432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0E7CC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493647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больным около 6 месяцев, когда впервые отметил появление одышки и резкой слабости. Последние 2 месяца стали беспокоить приступы потери сознания, которые возникают внезапно, до 2–3 раз в неделю. Самостоятельно медикаменты не принимал.</w:t>
            </w:r>
          </w:p>
        </w:tc>
      </w:tr>
      <w:tr w:rsidR="0046753A" w14:paraId="432143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BE057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DA2DF0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Ишемическая болезнь сердца: перенесенный инфаркт миокарда 5 лет назад. Гипертоническая болезнь II стадии, регулярно принимает гипотензивную терапию (комбинация ингибитора АПФ и диуретика). Хроническая сердечная недостаточность II ФК. Наследственность отягощена: отец умер внезапно в возрасте 60 лет. Аллергологический анамнез без особенностей.</w:t>
            </w:r>
          </w:p>
        </w:tc>
      </w:tr>
      <w:tr w:rsidR="0046753A" w14:paraId="48DD33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1BF4D5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8C9281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Состояние средней тяжести. Сознание ясное, ориентирован. Кожные покровы бледные, акроцианоз. В легких дыхание везикулярное, хрипов нет. Тоны сердца приглушены, ритм неправильный, с паузами. Частота сердечных сокращений (ЧСС) — 45 ударов в минуту. Артериальное давление (АД) — 110/70 мм рт. ст. Пульс на лучевых артериях редкий, аритмичный, слабого наполнения. Отеков нет.</w:t>
            </w:r>
          </w:p>
        </w:tc>
      </w:tr>
      <w:tr w:rsidR="0046753A" w14:paraId="67DF2D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176B99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87A96B" w14:textId="77777777" w:rsidR="00E03E6F" w:rsidRDefault="00000000">
            <w:pPr>
              <w:spacing w:line="360" w:lineRule="auto"/>
            </w:pP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97B49BB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Дисфункция синусового узла (ДСУ). Синдром тахикардии-брадикардии.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1.5, стр. 16. Классификация ДСУ включает синдром тахи-брадикардии как одну из форм)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9C87F4C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Предсердно-желудочковая блокада (ПЖБ) высокой степени.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1.5, стр. 16. ПЖБ является одной из ключевых причин брадиаритмий и может проявляться синкопальными состояниями)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BC863D2" w14:textId="77777777" w:rsidR="00E03E6F" w:rsidRDefault="00E03E6F"/>
          <w:p w14:paraId="31AA47A1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C8ACB3F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Нейрокардиогенные (вазовагальные) обмороки.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3.4.7, стр. 59. Учитывая возраст пациента, наличие органического заболевания сердца и характер аритмии, рефлекторный генез обмороков маловероятен)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3A40EF9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Эпилепсия.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1.6, стр. 17-18. Клиническая картина характерна для приступов Морганьи-Эдамса-Стокса, связанных с гипоперфузией мозга из-за аритмии, а не с первичной неврологической патологией)</w:t>
            </w:r>
          </w:p>
        </w:tc>
      </w:tr>
      <w:tr w:rsidR="0046753A" w14:paraId="46DE09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85620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6D1451" w14:textId="77777777" w:rsidR="00E03E6F" w:rsidRDefault="00000000">
            <w:pPr>
              <w:spacing w:line="360" w:lineRule="auto"/>
            </w:pP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0B149A9" w14:textId="516D9D12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Общий анализ крови.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2.3, стр. 21. Рекомендовано в рамках первичного обследования)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C6390E3" w14:textId="752FA75C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Анализ крови биохимический (включая калий, натрий, креатинин).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2.3, стр. 21. Необходимо для исключения электролитных нарушений как причины брадикардии)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2BA5306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Исследование уровня тиреотропного гормона (ТТГ) в крови.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2.3, стр. 21. Гипотиреоз может быть причиной брадикардии)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10FB8B7" w14:textId="77777777" w:rsidR="00E03E6F" w:rsidRDefault="00E03E6F"/>
          <w:p w14:paraId="232E0C6A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89F005F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Определение уровня онкомаркеров.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2.3, стр. 21. Данное исследование не входит в стандарт диагностики брадиаритмий при отсутствии специфических показаний)</w:t>
            </w:r>
          </w:p>
        </w:tc>
      </w:tr>
      <w:tr w:rsidR="0046753A" w14:paraId="5AAEBD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B02BD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44FC74" w14:textId="77777777" w:rsidR="00E03E6F" w:rsidRDefault="00000000">
            <w:pPr>
              <w:spacing w:line="360" w:lineRule="auto"/>
            </w:pP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395C848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Электрокардиография (ЭКГ) в 12 отведениях.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2.4.1, стр. 22. Является основным методом для документации ритма и проводимости)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4313957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Длительное мониторирование ЭКГ (Холтер).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2.4.2, стр. 22-23. Необходимо для выявления преходящих аритмий и их связи с симптомами)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F718783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Трансторакальная эхокардиография (ЭхоКГ).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2.4.3, стр. 24-25. Рекомендована для оценки структурного состояния сердца, особенно при подозрении на органическую патологию)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1687C51" w14:textId="77777777" w:rsidR="00E03E6F" w:rsidRDefault="00E03E6F"/>
          <w:p w14:paraId="1075ED18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7157801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Магнитно-резонансная томография (МРТ) головного мозга.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2, стр. 19. При наличии четкой кардиальной симптоматики МРТ мозга не является исследованием первой линии)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DA98060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Электрокардиография с физической нагрузкой.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2.5.1, стр. 26. Проба может быть опасна у пациента с синкопальными состояниями и не показана до уточнения характера брадиаритмии)</w:t>
            </w:r>
          </w:p>
        </w:tc>
      </w:tr>
      <w:tr w:rsidR="0046753A" w14:paraId="68BAF5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FE878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763424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общем и биохимическом анализах крови — без значимых отклонений. Уровень калия — 4.2 ммоль/л. ТТГ — 2.5 мЕд/л (в пределах нормы).</w:t>
            </w:r>
          </w:p>
        </w:tc>
      </w:tr>
      <w:tr w:rsidR="0046753A" w14:paraId="668086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4F0E5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4A7436" w14:textId="3423D560" w:rsidR="00E03E6F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 с ЧСС 5</w:t>
            </w:r>
            <w:r w:rsidR="0046753A" w:rsidRPr="0046753A">
              <w:rPr>
                <w:rFonts w:ascii="inter" w:eastAsia="inter" w:hAnsi="inter" w:cs="inter"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мин. </w:t>
            </w:r>
            <w:r w:rsidR="0046753A">
              <w:rPr>
                <w:rFonts w:ascii="inter" w:eastAsia="inter" w:hAnsi="inter" w:cs="inter"/>
                <w:color w:val="000000"/>
                <w:sz w:val="17"/>
              </w:rPr>
              <w:t xml:space="preserve">А-В блокада 1 ст. Замедление в/предсердного проведения.  </w:t>
            </w:r>
            <w:r>
              <w:rPr>
                <w:rFonts w:ascii="inter" w:eastAsia="inter" w:hAnsi="inter" w:cs="inter"/>
                <w:color w:val="000000"/>
                <w:sz w:val="17"/>
              </w:rPr>
              <w:t>Признаки рубцовых изменений в области задней стенки левого желудочка.</w:t>
            </w:r>
          </w:p>
          <w:p w14:paraId="610D499A" w14:textId="47D37437" w:rsidR="00DE19BB" w:rsidRPr="0046753A" w:rsidRDefault="0046753A">
            <w:pPr>
              <w:spacing w:line="360" w:lineRule="auto"/>
            </w:pPr>
            <w:r w:rsidRPr="0046753A">
              <w:rPr>
                <w:noProof/>
              </w:rPr>
              <w:drawing>
                <wp:inline distT="0" distB="0" distL="0" distR="0" wp14:anchorId="161E366D" wp14:editId="1743C16D">
                  <wp:extent cx="4518289" cy="2957555"/>
                  <wp:effectExtent l="0" t="0" r="3175" b="1905"/>
                  <wp:docPr id="6997611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11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130" cy="2977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8E820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течение суток регистрировались эпизоды синусовой брадикардии с ЧСС до 35 в мин, паузы ритма до 5 секунд за счет синоатриальной блокады. Также зафиксированы пароксизмы фибрилляции предсердий с ЧСС до 140 в мин, которые сменялись длительной асистолией.</w:t>
            </w:r>
          </w:p>
          <w:p w14:paraId="30CDE96B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Фракция выброса левого желудочка — 45%. Зоны гипокинезии задней стенки ЛЖ. Умеренная дилатация левого предсердия.</w:t>
            </w:r>
          </w:p>
        </w:tc>
      </w:tr>
      <w:tr w:rsidR="0046753A" w14:paraId="03A9CE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38436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B3EBFA" w14:textId="77777777" w:rsidR="00E03E6F" w:rsidRDefault="00000000">
            <w:pPr>
              <w:spacing w:line="360" w:lineRule="auto"/>
            </w:pP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 ответ: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F709FEC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Дисфункция синусового узла (ДСУ): синдром тахикардии-брадикардии. Пароксизмальная форма фибрилляции предсердий. Синоатриальная блокада II степени с паузами ритма до 5 сек. Синкопальные состояния. ИБС. Постинфарктный кардиосклероз. ХСН II ФК.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1.5, стр. 16; раздел 1.6, стр. 17-18. Диагноз полностью отражает классификацию, клиническую картину и ЭКГ-данные пациента)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EB4133A" w14:textId="77777777" w:rsidR="00E03E6F" w:rsidRDefault="00E03E6F"/>
          <w:p w14:paraId="7D526086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C4DE752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Постоянная форма фибрилляции предсердий с брадисистолией.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1.5, стр. 16. У пациента регистрируется синусовый ритм, что исключает постоянную форму ФП)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3B00B2F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Преходящая АВ-блокада II степени Мобитц I.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1.5, стр. 16. По данным Холтера, механизм пауз связан с нарушением функции синусового узла, а не АВ-проведения)</w:t>
            </w:r>
          </w:p>
        </w:tc>
      </w:tr>
      <w:tr w:rsidR="0046753A" w14:paraId="691A1F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4DF51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07E36A" w14:textId="77777777" w:rsidR="00E03E6F" w:rsidRDefault="00000000">
            <w:pPr>
              <w:spacing w:line="360" w:lineRule="auto"/>
            </w:pP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AC542B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Имплантация постоянного двухкамерного электрокардиостимулятора (ЭКС) в режиме DDDR.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3.3.1, стр. 40-41; раздел 3.6, стр. 63-64. Является показанием I класса для симптомных пациентов с ДСУ для коррекции брадикардии и обеспечения возможности медикаментозной терапии тахиаритмии)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225B65C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Назначение антикоагулянтной терапии (например, прямой оральный антикоагулянт) для профилактики тромбоэмболических осложнений.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5, стр. 68. Выявление ФП, в том числе бессимптомной, у пациентов с ДСУ является показанием к назначению антикоагулянтов)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BD1BEDE" w14:textId="77777777" w:rsidR="00E03E6F" w:rsidRDefault="00E03E6F"/>
          <w:p w14:paraId="0893FD27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06384FB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Назначение антиаритмической терапии (например, Кордарон) без имплантации ЭКС.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3.3.1, стр. 41. Применение антиаритмиков у пациентов с ДСУ без прикрытия ЭКС опасно из-за риска усугубления брадикардии)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4F1536B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Наблюдательная тактика с отменой гипотензивной терапии.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3.3.1, стр. 40. У пациента с документированными длительными паузами и обмороками выжидательная тактика недопустима и сопряжена с высоким риском внезапной смерти)</w:t>
            </w:r>
          </w:p>
        </w:tc>
      </w:tr>
      <w:tr w:rsidR="0046753A" w14:paraId="68065A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AB71A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8F32B8" w14:textId="77777777" w:rsidR="00E03E6F" w:rsidRDefault="00000000">
            <w:pPr>
              <w:spacing w:line="360" w:lineRule="auto"/>
            </w:pPr>
            <w:r w:rsidRPr="008E39DD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5998140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Проверка и программирование ЭКС через 3 месяца после имплантации, далее 1-2 раза в год.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Приложение Б, стр. 163. Стандартный алгоритм наблюдения за пациентами с имплантированными устройствами)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D006E3C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Использование системы дистанционного мониторинга ЭКС для раннего выявления нарушений ритма (ФП) и технических проблем с устройством.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5, стр. 69. ДН рекомендуется для раннего обнаружения клинических и технических проблем)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91C28C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Пожизненный прием антикоагулянтов под контролем соответствующих показателей.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5, стр. 68. Требуется для профилактики инсульта на фоне ФП)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6E14B07" w14:textId="77777777" w:rsidR="00E03E6F" w:rsidRDefault="00E03E6F"/>
          <w:p w14:paraId="1C08210A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6753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ответы: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EE839C5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Наблюдение у терапевта по месту жительства без плановых проверок ЭКС.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5, стр. 67. Пациенты с ЭКС требуют регулярного мониторинга в специализированной клинике)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DFD432A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Отмена антикоагулянтов после имплантации ЭКС.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(Источник: КР раздел 5, стр. 68. Имплантация ЭКС не устраняет риск тромбоэмболий, связанных с ФП, и не является основанием для отмены антикоагулянтов)</w:t>
            </w:r>
          </w:p>
        </w:tc>
      </w:tr>
      <w:tr w:rsidR="0046753A" w14:paraId="2B8116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7562C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11CA0D" w14:textId="77777777" w:rsidR="00E03E6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Брадиаритмии и нарушения проводимости. Клинические рекомендации 2025. Российское кардиологическое общество (РКО). Всероссийское научное общество специалистов по клинической электрофизиологии, аритмологии и кардиостимуляции (ВНОА). Ассоциация сердечно-сосудистых хирургов России (АССХ). </w:t>
            </w:r>
            <w:hyperlink w:anchor="fn1">
              <w:r w:rsidR="00E03E6F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12382647" w14:textId="77777777" w:rsidR="00E03E6F" w:rsidRDefault="00E03E6F"/>
    <w:p w14:paraId="0F2129B1" w14:textId="77777777" w:rsidR="00E03E6F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0649321D" w14:textId="77777777" w:rsidR="00E03E6F" w:rsidRDefault="009E706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06E4BD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142899" w14:textId="77777777" w:rsidR="00E03E6F" w:rsidRPr="00EC7AAA" w:rsidRDefault="00000000">
      <w:pPr>
        <w:numPr>
          <w:ilvl w:val="0"/>
          <w:numId w:val="2"/>
        </w:numPr>
        <w:spacing w:after="210" w:line="360" w:lineRule="auto"/>
        <w:rPr>
          <w:lang w:val="en-US"/>
        </w:rPr>
      </w:pPr>
      <w:bookmarkStart w:id="0" w:name="fn1"/>
      <w:bookmarkEnd w:id="0"/>
      <w:r w:rsidRPr="00EC7AAA">
        <w:rPr>
          <w:rFonts w:ascii="inter" w:eastAsia="inter" w:hAnsi="inter" w:cs="inter"/>
          <w:color w:val="000000"/>
          <w:sz w:val="18"/>
          <w:lang w:val="en-US"/>
        </w:rPr>
        <w:lastRenderedPageBreak/>
        <w:t xml:space="preserve">Bradiaritmii-i-narusheniia-provodimosti-2025-VNOK-1.pdf  </w:t>
      </w:r>
    </w:p>
    <w:sectPr w:rsidR="00E03E6F" w:rsidRPr="00EC7AA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215C7"/>
    <w:multiLevelType w:val="hybridMultilevel"/>
    <w:tmpl w:val="6FC8CAA6"/>
    <w:lvl w:ilvl="0" w:tplc="F7E49F02">
      <w:numFmt w:val="decimal"/>
      <w:lvlText w:val=""/>
      <w:lvlJc w:val="left"/>
    </w:lvl>
    <w:lvl w:ilvl="1" w:tplc="925A279A">
      <w:numFmt w:val="decimal"/>
      <w:lvlText w:val=""/>
      <w:lvlJc w:val="left"/>
    </w:lvl>
    <w:lvl w:ilvl="2" w:tplc="B52E4C0E">
      <w:numFmt w:val="decimal"/>
      <w:lvlText w:val=""/>
      <w:lvlJc w:val="left"/>
    </w:lvl>
    <w:lvl w:ilvl="3" w:tplc="2FA41BD6">
      <w:numFmt w:val="decimal"/>
      <w:lvlText w:val=""/>
      <w:lvlJc w:val="left"/>
    </w:lvl>
    <w:lvl w:ilvl="4" w:tplc="2BA4BB0E">
      <w:numFmt w:val="decimal"/>
      <w:lvlText w:val=""/>
      <w:lvlJc w:val="left"/>
    </w:lvl>
    <w:lvl w:ilvl="5" w:tplc="9730A96A">
      <w:numFmt w:val="decimal"/>
      <w:lvlText w:val=""/>
      <w:lvlJc w:val="left"/>
    </w:lvl>
    <w:lvl w:ilvl="6" w:tplc="F170FD00">
      <w:numFmt w:val="decimal"/>
      <w:lvlText w:val=""/>
      <w:lvlJc w:val="left"/>
    </w:lvl>
    <w:lvl w:ilvl="7" w:tplc="B56C6FD6">
      <w:numFmt w:val="decimal"/>
      <w:lvlText w:val=""/>
      <w:lvlJc w:val="left"/>
    </w:lvl>
    <w:lvl w:ilvl="8" w:tplc="012A232E">
      <w:numFmt w:val="decimal"/>
      <w:lvlText w:val=""/>
      <w:lvlJc w:val="left"/>
    </w:lvl>
  </w:abstractNum>
  <w:abstractNum w:abstractNumId="1" w15:restartNumberingAfterBreak="0">
    <w:nsid w:val="7A6C5B9B"/>
    <w:multiLevelType w:val="hybridMultilevel"/>
    <w:tmpl w:val="49FCD594"/>
    <w:lvl w:ilvl="0" w:tplc="186434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AB651A0">
      <w:numFmt w:val="decimal"/>
      <w:lvlText w:val=""/>
      <w:lvlJc w:val="left"/>
    </w:lvl>
    <w:lvl w:ilvl="2" w:tplc="C0842640">
      <w:numFmt w:val="decimal"/>
      <w:lvlText w:val=""/>
      <w:lvlJc w:val="left"/>
    </w:lvl>
    <w:lvl w:ilvl="3" w:tplc="B422FBC6">
      <w:numFmt w:val="decimal"/>
      <w:lvlText w:val=""/>
      <w:lvlJc w:val="left"/>
    </w:lvl>
    <w:lvl w:ilvl="4" w:tplc="6F7C7FBA">
      <w:numFmt w:val="decimal"/>
      <w:lvlText w:val=""/>
      <w:lvlJc w:val="left"/>
    </w:lvl>
    <w:lvl w:ilvl="5" w:tplc="861A24CC">
      <w:numFmt w:val="decimal"/>
      <w:lvlText w:val=""/>
      <w:lvlJc w:val="left"/>
    </w:lvl>
    <w:lvl w:ilvl="6" w:tplc="1D14D3B6">
      <w:numFmt w:val="decimal"/>
      <w:lvlText w:val=""/>
      <w:lvlJc w:val="left"/>
    </w:lvl>
    <w:lvl w:ilvl="7" w:tplc="9B8CCBA8">
      <w:numFmt w:val="decimal"/>
      <w:lvlText w:val=""/>
      <w:lvlJc w:val="left"/>
    </w:lvl>
    <w:lvl w:ilvl="8" w:tplc="826CC7D8">
      <w:numFmt w:val="decimal"/>
      <w:lvlText w:val=""/>
      <w:lvlJc w:val="left"/>
    </w:lvl>
  </w:abstractNum>
  <w:num w:numId="1" w16cid:durableId="2077851373">
    <w:abstractNumId w:val="0"/>
  </w:num>
  <w:num w:numId="2" w16cid:durableId="1274363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E6F"/>
    <w:rsid w:val="0007057F"/>
    <w:rsid w:val="00151D5C"/>
    <w:rsid w:val="00167D76"/>
    <w:rsid w:val="003056AD"/>
    <w:rsid w:val="00360E67"/>
    <w:rsid w:val="0046753A"/>
    <w:rsid w:val="00472566"/>
    <w:rsid w:val="007906D2"/>
    <w:rsid w:val="008E39DD"/>
    <w:rsid w:val="009E7060"/>
    <w:rsid w:val="00CA3458"/>
    <w:rsid w:val="00DE19BB"/>
    <w:rsid w:val="00E03E6F"/>
    <w:rsid w:val="00EC7AAA"/>
    <w:rsid w:val="00F2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4699681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7</cp:revision>
  <dcterms:created xsi:type="dcterms:W3CDTF">2025-08-15T06:12:00Z</dcterms:created>
  <dcterms:modified xsi:type="dcterms:W3CDTF">2026-01-13T12:13:00Z</dcterms:modified>
</cp:coreProperties>
</file>