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DFD22" w14:textId="62B6C260" w:rsidR="00AB02BC" w:rsidRDefault="00C757A1">
      <w:pPr>
        <w:spacing w:after="210" w:line="360" w:lineRule="auto"/>
      </w:pPr>
      <w:r>
        <w:rPr>
          <w:rFonts w:ascii="inter" w:eastAsia="inter" w:hAnsi="inter" w:cs="inter"/>
          <w:color w:val="000000"/>
        </w:rPr>
        <w:t>С</w:t>
      </w:r>
      <w:r w:rsidR="00000000">
        <w:rPr>
          <w:rFonts w:ascii="inter" w:eastAsia="inter" w:hAnsi="inter" w:cs="inter"/>
          <w:color w:val="000000"/>
        </w:rPr>
        <w:t>ценарий</w:t>
      </w:r>
      <w:r w:rsidR="00E46A1A">
        <w:rPr>
          <w:rFonts w:ascii="inter" w:eastAsia="inter" w:hAnsi="inter" w:cs="inter"/>
          <w:color w:val="000000"/>
        </w:rPr>
        <w:t xml:space="preserve"> 3</w:t>
      </w:r>
      <w:r w:rsidR="00000000">
        <w:rPr>
          <w:rFonts w:ascii="inter" w:eastAsia="inter" w:hAnsi="inter" w:cs="inter"/>
          <w:color w:val="000000"/>
        </w:rPr>
        <w:t xml:space="preserve">, </w:t>
      </w:r>
      <w:r w:rsidR="00E46A1A">
        <w:rPr>
          <w:rFonts w:ascii="inter" w:eastAsia="inter" w:hAnsi="inter" w:cs="inter"/>
          <w:color w:val="000000"/>
        </w:rPr>
        <w:t>спортсмен физиологич бради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10"/>
        <w:gridCol w:w="7594"/>
      </w:tblGrid>
      <w:tr w:rsidR="00AB02BC" w14:paraId="11C191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34DC8B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FD7626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Мужчина, 28 лет, профессиональный триатлет.</w:t>
            </w:r>
          </w:p>
          <w:p w14:paraId="67AA4560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Обстоятельства: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Во время планового ежегодного медицинского осмотра для допуска к соревнованиям на ЭКГ выявлена выраженная брадикардия. Направлен на консультацию к кардиологу.</w:t>
            </w:r>
          </w:p>
          <w:p w14:paraId="0A346F36" w14:textId="4D3C7051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Проведите обследование, установите дифференциальный диагноз, сформулируйте окончательный клинический диагноз и определите дальнейшую тактику ведения пациента.</w:t>
            </w:r>
          </w:p>
          <w:p w14:paraId="189B1D59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Брадиаритмии и нарушения проводимости. Клинические рекомендации 2025. Всероссийское научное общество аритмологов (ВНОА), Российское кардиологическое общество (РКО). </w:t>
            </w:r>
            <w:hyperlink w:anchor="fn1">
              <w:r w:rsidR="00AB02BC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AB02BC" w14:paraId="6CCB1E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FEC2D0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84700A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Активных жалоб не предъявляет. Самочувствие хорошее, отмечает, что находится на пике своей спортивной формы. Эпизодов потери или помутнения сознания, головокружения, одышки, снижения толерантности к нагрузкам никогда не было.</w:t>
            </w:r>
          </w:p>
        </w:tc>
      </w:tr>
      <w:tr w:rsidR="00AB02BC" w14:paraId="32564C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61D429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14F70C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Считает себя здоровым. Выраженная брадикардия выявлена впервые при текущем обследовании.</w:t>
            </w:r>
          </w:p>
        </w:tc>
      </w:tr>
      <w:tr w:rsidR="00AB02BC" w14:paraId="3011F0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B3F78A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2C49A5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 18 лет профессионально занимается триатлоном. Тренировки ежедневные, интенсивные. Вредных привычек нет. Лекарственных препаратов на постоянной основе не принимает. Хронические заболевания отрицает. Наследственность: дядя по отцовской линии в возрасте 48 лет перенес имплантацию электрокардиостимулятора (ЭКС) по поводу «редкого пульса».</w:t>
            </w:r>
          </w:p>
        </w:tc>
      </w:tr>
      <w:tr w:rsidR="00AB02BC" w14:paraId="4EF40A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48C7A6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1FF482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Общее состояние удовлетворительное. Сознание ясное. Телосложение атлетическое, мускулатура развита хорошо. Кожные покровы чистые, нормальной окраски и влажности. Периферических отеков нет. Дыхание везикулярное, хрипов нет. ЧДД 14 в минуту. Тоны сердца ясные, ритм правильный. ЧСС 42 уд/мин. АД 110/70 мм рт. ст. Живот мягкий, безболезненный.</w:t>
            </w:r>
          </w:p>
        </w:tc>
      </w:tr>
      <w:tr w:rsidR="00AB02BC" w14:paraId="5B107F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501434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23B04F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наиболее вероятные диагнозы для проведения дифференциальной диагностики.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E2FA0FE" w14:textId="77777777" w:rsidR="00AB02BC" w:rsidRDefault="00AB02BC"/>
          <w:p w14:paraId="243FF609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Физиологическая синусовая брадикардия (спортивное сердце)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4CE6EDE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E7A4F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Верный ответ.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Источник: КР Брадиаритмии и нарушения проводимости, 2025, раздел 2.4.2, стр. 24. Комментарий: У спортсменов высокой квалификации часто регистрируется брадикардия с ЧСС ниже физиологических норм, что может быть вариантом нормы при отсутствии симптомов и адекватном приросте ЧСС на нагрузку.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E800BF2" w14:textId="77777777" w:rsidR="00AB02BC" w:rsidRDefault="00AB02BC"/>
          <w:p w14:paraId="51571FD3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Дисфункция синусового узла (ДСУ)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66CC47C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E7A4F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Верный ответ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Брадиаритмии и нарушения проводимости, 2025, раздел 1.1, стр. 11. Комментарий: ДСУ является одним из ключевых симптомокомплексов брадиаритмий. Учитывая семейный анамнез, нельзя исключить наследственную, в том числе бессимптомную, форму заболевания.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5BA92ED" w14:textId="77777777" w:rsidR="00AB02BC" w:rsidRDefault="00AB02BC"/>
          <w:p w14:paraId="41A36BAF" w14:textId="33C32A65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3. Атриовентрикулярная блокада </w:t>
            </w:r>
            <w:r w:rsidR="00533B5D">
              <w:rPr>
                <w:rFonts w:ascii="inter" w:eastAsia="inter" w:hAnsi="inter" w:cs="inter"/>
                <w:b/>
                <w:color w:val="000000"/>
                <w:sz w:val="17"/>
                <w:lang w:val="en-US"/>
              </w:rPr>
              <w:t>III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степени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566ED65" w14:textId="138C5E76" w:rsidR="00AB02BC" w:rsidRPr="00533B5D" w:rsidRDefault="00000000">
            <w:pPr>
              <w:spacing w:line="360" w:lineRule="auto"/>
              <w:rPr>
                <w:bCs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E7A4F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Неверный ответ.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Источник: КР Брадиаритмии и нарушения проводимости, 2025, раздел 1.6, стр. 18. Комментарий: </w:t>
            </w:r>
            <w:r w:rsidR="00533B5D" w:rsidRPr="00533B5D">
              <w:rPr>
                <w:rFonts w:ascii="inter" w:eastAsia="inter" w:hAnsi="inter" w:cs="inter"/>
                <w:bCs/>
                <w:color w:val="000000"/>
                <w:sz w:val="17"/>
              </w:rPr>
              <w:t xml:space="preserve">Атриовентрикулярная блокада </w:t>
            </w:r>
            <w:r w:rsidR="00533B5D" w:rsidRPr="00533B5D">
              <w:rPr>
                <w:rFonts w:ascii="inter" w:eastAsia="inter" w:hAnsi="inter" w:cs="inter"/>
                <w:bCs/>
                <w:color w:val="000000"/>
                <w:sz w:val="17"/>
                <w:lang w:val="en-US"/>
              </w:rPr>
              <w:t>III</w:t>
            </w:r>
            <w:r w:rsidR="00533B5D" w:rsidRPr="00533B5D">
              <w:rPr>
                <w:rFonts w:ascii="inter" w:eastAsia="inter" w:hAnsi="inter" w:cs="inter"/>
                <w:bCs/>
                <w:color w:val="000000"/>
                <w:sz w:val="17"/>
              </w:rPr>
              <w:t xml:space="preserve"> степени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, особенно у молодого пациента, редко протекает бессимптомно и часто приводит к развитию симптомов гипоперфузии головного мозга (обмороки) и сердечной недостаточности.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8AE06D8" w14:textId="77777777" w:rsidR="00AB02BC" w:rsidRDefault="00AB02BC"/>
          <w:p w14:paraId="57496D6D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Гипотиреоз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6F7CA16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E7A4F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Неверный ответ.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Источник: КР Брадиаритмии и нарушения проводимости, 2025, раздел 1.2, стр. 14. Комментарий: Хотя гипотиреоз является одной из внешних причин брадикардии, у профессионального спортсмена на пике формы он маловероятен, так как обычно сопровождается слабостью, утомляемостью и снижением работоспособности.</w:t>
            </w:r>
          </w:p>
        </w:tc>
      </w:tr>
      <w:tr w:rsidR="00AB02BC" w14:paraId="37F25C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F8B668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7A8A40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необходимые лабораторные исследования.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A168442" w14:textId="77777777" w:rsidR="00AB02BC" w:rsidRDefault="00AB02BC"/>
          <w:p w14:paraId="1CDC84A3" w14:textId="71EC8F6C" w:rsidR="00AB02BC" w:rsidRPr="001905AD" w:rsidRDefault="00000000">
            <w:pPr>
              <w:spacing w:line="360" w:lineRule="auto"/>
              <w:rPr>
                <w:lang w:val="en-US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Общий анализ крови</w:t>
            </w:r>
          </w:p>
          <w:p w14:paraId="52D91E95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E7A4F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Верный ответ.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Источник: КР Брадиаритмии и нарушения проводимости, 2025, раздел 2.3, стр. 21. Комментарий: Данные исследования рекомендованы в рамках первичного обследования для оценки общего состояния и исключения сопутствующих заболеваний.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E770AE6" w14:textId="77777777" w:rsidR="00AB02BC" w:rsidRDefault="00AB02BC"/>
          <w:p w14:paraId="67EA1269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Исследование уровня тиреотропного гормона (ТТГ) в крови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9D145E6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E7A4F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Верный ответ.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Источник: КР Брадиаритмии и нарушения проводимости, 2025, раздел 2.3, стр. 21. Комментарий: Рекомендовано для исключения эндокринных нарушений (гипотиреоза) как возможной причины брадикардии.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C7356C9" w14:textId="77777777" w:rsidR="00AB02BC" w:rsidRDefault="00AB02BC"/>
          <w:p w14:paraId="3FD50269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Определение уровня онкомаркеров в крови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9CA421F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E7A4F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Неверный ответ.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Источник: КР Брадиаритмии и нарушения проводимости, 2025, раздел 2.3, стр. 21. Комментарий: Специфической лабораторной диагностики БА не существует. Данное исследование не имеет показаний в текущей клинической ситуации.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F578026" w14:textId="77777777" w:rsidR="00AB02BC" w:rsidRDefault="00AB02BC"/>
          <w:p w14:paraId="2ADBDFF6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Генетическое тестирование (полноэкзомное секвенирование)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02BB602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E7A4F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Верный ответ.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Источник: КР Брадиаритмии и нарушения проводимости, 2025, раздел 2.5.5, стр. 29. Комментарий: Рекомендовано у пациентов с ранней манифестацией (&lt;50 лет) брадиаритмий, особенно при наличии отягощенного семейного анамнеза, для выявления наследственных форм нарушений проводимости.</w:t>
            </w:r>
          </w:p>
        </w:tc>
      </w:tr>
      <w:tr w:rsidR="00AB02BC" w14:paraId="41C44B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C6B79C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7EBB48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необходимые инструментальные исследования.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1E38A4F" w14:textId="77777777" w:rsidR="00AB02BC" w:rsidRDefault="00AB02BC"/>
          <w:p w14:paraId="613DA14F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ЭКГ в 12 отведениях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4623EC6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E7A4F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Верный ответ.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Источник: КР Брадиаритмии и нарушения проводимости, 2025, раздел 2.4.1, стр. 22. Комментарий: Обязательное исследование для документации характера ритма, ЧСС и состояния проводящей системы сердца.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80EFB10" w14:textId="77777777" w:rsidR="00AB02BC" w:rsidRDefault="00AB02BC"/>
          <w:p w14:paraId="11C25315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Холтеровское мониторирование ЭКГ (24-48 часов)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6F9FDEE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E7A4F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Верный ответ.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Источник: КР Брадиаритмии и нарушения проводимости, 2025, раздел 2.4.2, стр. 23. Комментарий: Позволяет оценить среднесуточную ЧСС, выявить максимальные паузы ритма (особенно в ночное время) и их связь с возможными симптомами, а также зафиксировать эпизоды нарушений проводимости.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F8F813C" w14:textId="77777777" w:rsidR="00AB02BC" w:rsidRDefault="00AB02BC"/>
          <w:p w14:paraId="5F5D923E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Эхокардиография (ЭхоКГ)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3C03E40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E7A4F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Верный ответ.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Источник: КР Брадиаритмии и нарушения проводимости, 2025, раздел 2.4.3, стр. 25. Комментарий: Необходима для оценки структурных и функциональных характеристик сердца и исключения органической патологии как причины брадикардии.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120DC0B" w14:textId="77777777" w:rsidR="00AB02BC" w:rsidRDefault="00AB02BC"/>
          <w:p w14:paraId="04A64DB8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ЭКГ с физической нагрузкой (тредмил-тест или ВЭМ)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B003666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E7A4F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Верный ответ.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Источник: КР Брадиаритмии и нарушения проводимости, 2025, раздел 2.5.1, стр. 26. Комментарий: Ключевое исследование для оценки хронотропной функции синусового узла. Позволяет дифференцировать физиологическую брадикардию спортсменов от патологической хронотропной недостаточности.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233EDDA" w14:textId="77777777" w:rsidR="00AB02BC" w:rsidRDefault="00AB02BC"/>
          <w:p w14:paraId="2D389558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5. Внутрисердечное электрофизиологическое исследование (ЭФИ)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EC61FF1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E7A4F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Неверный ответ.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Источник: КР Брадиаритмии и нарушения проводимости, 2025, раздел 2.5.7, стр. 31. Комментарий: ЭФИ является инвазивной процедурой и не выполняется как метод первой линии диагностики. Оно рекомендовано, если неинвазивные методы оказались неинформативными.</w:t>
            </w:r>
          </w:p>
        </w:tc>
      </w:tr>
      <w:tr w:rsidR="00AB02BC" w14:paraId="016347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960255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Оценка данных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E43C1C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и биохимический анализы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все показатели в пределах референсных значений.</w:t>
            </w:r>
          </w:p>
          <w:p w14:paraId="21E2F815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ТТГ: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1.8 мкМЕ/мл (норма).</w:t>
            </w:r>
          </w:p>
          <w:p w14:paraId="1B54057D" w14:textId="0BEA0540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Генетическое тестирование: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выявлена мутация в гене, ответственном за наследственное заболевание сердца, ассоциированное с нарушениями проводимости (в гене SCN5A).</w:t>
            </w:r>
          </w:p>
        </w:tc>
      </w:tr>
      <w:tr w:rsidR="00AB02BC" w14:paraId="1900D3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B34C55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844047" w14:textId="4906CAE2" w:rsidR="00AB02BC" w:rsidRPr="00533D88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Синусо</w:t>
            </w:r>
            <w:r w:rsidR="00533D88">
              <w:rPr>
                <w:rFonts w:ascii="inter" w:eastAsia="inter" w:hAnsi="inter" w:cs="inter"/>
                <w:color w:val="000000"/>
                <w:sz w:val="17"/>
              </w:rPr>
              <w:t xml:space="preserve">вая брадикардия с </w:t>
            </w:r>
            <w:r>
              <w:rPr>
                <w:rFonts w:ascii="inter" w:eastAsia="inter" w:hAnsi="inter" w:cs="inter"/>
                <w:color w:val="000000"/>
                <w:sz w:val="17"/>
              </w:rPr>
              <w:t>ЧСС 4</w:t>
            </w:r>
            <w:r w:rsidR="00533D88" w:rsidRPr="00533D88">
              <w:rPr>
                <w:rFonts w:ascii="inter" w:eastAsia="inter" w:hAnsi="inter" w:cs="inter"/>
                <w:color w:val="000000"/>
                <w:sz w:val="17"/>
              </w:rPr>
              <w:t>2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 мин. Интервалы PQ, QRS, QT в норме.</w:t>
            </w:r>
          </w:p>
          <w:p w14:paraId="660BFF5F" w14:textId="26745010" w:rsidR="008E7A4F" w:rsidRPr="008E7A4F" w:rsidRDefault="008E7A4F">
            <w:pPr>
              <w:spacing w:line="360" w:lineRule="auto"/>
              <w:rPr>
                <w:lang w:val="en-US"/>
              </w:rPr>
            </w:pPr>
            <w:r w:rsidRPr="008E7A4F">
              <w:rPr>
                <w:noProof/>
                <w:lang w:val="en-US"/>
              </w:rPr>
              <w:drawing>
                <wp:inline distT="0" distB="0" distL="0" distR="0" wp14:anchorId="57304B61" wp14:editId="43FD1C4E">
                  <wp:extent cx="4647990" cy="2217448"/>
                  <wp:effectExtent l="0" t="0" r="635" b="5080"/>
                  <wp:docPr id="6174960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49609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858" cy="2238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A2E292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Холтеровское мониторирование: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Средняя ЧСС 44 в мин, минимальная ночная ЧСС 32 в мин, максимальная дневная ЧСС 115 в мин. Зарегистрированы ночные синусовые паузы до 2.6 сек. Желудочковая и наджелудочковая эктопическая активность не превышает возрастную норму.</w:t>
            </w:r>
          </w:p>
          <w:p w14:paraId="78DAE1C3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Полости сердца не расширены. Глобальная и локальная сократимость миокарда не нарушена. ФВ ЛЖ 65%. Клапанной патологии не выявлено. Признаков структурного заболевания сердца нет.</w:t>
            </w:r>
          </w:p>
          <w:p w14:paraId="0013F73F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 с физической нагрузкой: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Исходная ЧСС 42 в мин. При максимальной нагрузке достигнута ЧСС 185 в мин (96% от максимальной возрастной ЧСС) без ишемических изменений и нарушений проводимости. Хронотропный индекс &gt;80%. Восстановительный период адекватный.</w:t>
            </w:r>
          </w:p>
        </w:tc>
      </w:tr>
      <w:tr w:rsidR="00AB02BC" w14:paraId="0BCF65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C558A2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E61C9B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один наиболее точный клинический диагноз.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6E44132" w14:textId="77777777" w:rsidR="00AB02BC" w:rsidRDefault="00AB02BC"/>
          <w:p w14:paraId="2DA601AB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Синдром слабости синусового узла (СССУ), бессимптомное течение.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49AC32E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533D88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Неверный ответ.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Источник: КР Брадиаритмии и нарушения проводимости, 2025, раздел 2.5.1, стр. 26. Комментарий: Диагноз СССУ маловероятен, так как по данным ЭКГ с нагрузкой у пациента отсутствует хронотропная недостаточность (адекватный прирост ЧСС), что является ключевым признаком нормальной функции синусового узла.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03E8F2E" w14:textId="77777777" w:rsidR="00AB02BC" w:rsidRDefault="00AB02BC"/>
          <w:p w14:paraId="0B07BEE4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Физиологическая синусовая брадикардия (спортивное сердце). Носительство патогенной мутации гена SCN5A.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332E8E0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533D88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Верный ответ.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Источник: КР Брадиаритмии и нарушения проводимости, 2025, разделы 2.4.2 (стр. 24) и 2.5.5 (стр. 28-29). Комментарий: Данные обследования (нормальная хронотропная функция, отсутствие симптомов) указывают на физиологический характер брадикардии. Однако выявленная генетическая мутация требует внимания и определяет тактику дальнейшего наблюдения, несмотря на текущее отсутствие клинических проявлений патологии.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31CAE1F" w14:textId="77777777" w:rsidR="00AB02BC" w:rsidRDefault="00AB02BC"/>
          <w:p w14:paraId="4E509F72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Идиопатическая синусовая брадикардия.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601BD7F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533D88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Неверный ответ.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Источник: КР Брадиаритмии и нарушения проводимости, 2025, раздел 2.5.5, стр. 29. Комментарий: Термин "идиопатическая" (беспричинная) не вполне корректен, так как выявлена потенциальная причина для будущих нарушений проводимости – генетическая мутация. Кроме того, брадикардия объясняется высоким уровнем тренированности.</w:t>
            </w:r>
          </w:p>
        </w:tc>
      </w:tr>
      <w:tr w:rsidR="00AB02BC" w14:paraId="356F89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848A83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C27D49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правильную тактику ведения пациента.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94D2E1E" w14:textId="77777777" w:rsidR="00AB02BC" w:rsidRDefault="00AB02BC"/>
          <w:p w14:paraId="40EEEB26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Имплантация двухкамерного ЭКС.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8BFD7C3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533D88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Неверный ответ.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Источник: КР Брадиаритмии и нарушения проводимости, 2025, раздел 3.3.1, стр. 42. Комментарий: ЭКС не рекомендована пациентам с брадикардией на фоне ДСУ, если она бессимптомна. В данном случае у пациента нет ни симптомов, ни убедительных данных за патологическую брадикардию, требующую стимуляции.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2C52E34" w14:textId="77777777" w:rsidR="00AB02BC" w:rsidRDefault="00AB02BC"/>
          <w:p w14:paraId="418A5CFA" w14:textId="301827EA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2. Динамическое наблюдение </w:t>
            </w:r>
            <w:r w:rsidR="001905AD">
              <w:rPr>
                <w:rFonts w:ascii="inter" w:eastAsia="inter" w:hAnsi="inter" w:cs="inter"/>
                <w:b/>
                <w:color w:val="000000"/>
                <w:sz w:val="17"/>
              </w:rPr>
              <w:t>у кардиолога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41DC5B9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533D88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Неверный ответ.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Источник: КР Брадиаритмии и нарушения проводимости, 2025, раздел 2.5.5, стр. 29. Комментарий: Хотя стимуляция не показана, выявленная генетическая мутация является фактором риска прогрессирования нарушений проводимости. Полное отсутствие ограничений и наблюдения у профессионального спортсмена с таким анамнезом может быть небезопасным.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537416B" w14:textId="77777777" w:rsidR="00AB02BC" w:rsidRDefault="00AB02BC"/>
          <w:p w14:paraId="23D57F6A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Динамическое наблюдение. Рассмотреть вопрос о модификации интенсивности спортивных нагрузок. Запрет на участие в соревнованиях на выносливость.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085BB4E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533D88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Верный ответ.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Источник: Основано на общих принципах ведения пациентов из КР (раздел 5, стр. 67-70) и экспертном мнении. Комментарий: Это наиболее взвешенный подход. Пациент не нуждается в лечении в настоящее время, но требует регулярного наблюдения из-за генетической предрасположенности. Экстремальные нагрузки у профессиональных атлетов могут провоцировать прогрессирование аритмий, поэтому их модификация и ограничение участия в марафонах является разумной превентивной мерой.</w:t>
            </w:r>
          </w:p>
        </w:tc>
      </w:tr>
      <w:tr w:rsidR="00AB02BC" w14:paraId="04985D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EFA959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406ED0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оптимальный план диспансерного наблюдения.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5E7CCDF" w14:textId="77777777" w:rsidR="00AB02BC" w:rsidRDefault="00AB02BC"/>
          <w:p w14:paraId="18AB6067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Наблюдение не требуется, так как брадикардия физиологическая.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19E1DA6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533D88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Неверный ответ.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Источник: КР Брадиаритмии и нарушения проводимости, 2025, раздел 2.5.5, стр. 29. Комментарий: Наличие генетической мутации, ассоциированной с нарушениями проводимости, является показанием для диспансерного наблюдения даже при отсутствии симптомов.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9E40EB2" w14:textId="77777777" w:rsidR="00AB02BC" w:rsidRDefault="00AB02BC"/>
          <w:p w14:paraId="2D148EA5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Ежегодный осмотр кардиолога, выполнение ЭКГ, Холтеровского мониторирования и ЭКГ с физической нагрузкой.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8B115F7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533D88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Верный ответ.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Источник: КР Брадиаритмии и нарушения проводимости, 2025, раздел 5, стр. 67. Комментарий: Регулярный контроль позволит отследить возможную динамику: появление клинических симптомов, усугубление брадикардии, снижение хронотропной функции или появление АВ-блокад, что может потребовать пересмотра тактики ведения.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CA4618A" w14:textId="77777777" w:rsidR="00AB02BC" w:rsidRDefault="00AB02BC"/>
          <w:p w14:paraId="193E9AD4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Ежемесячное проведение Холтеровского мониторирования.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1C66EE1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533D88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Неверный ответ.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Источник: Основано на общих принципах клинической практики из КР. Комментарий: Такой частый контроль избыточен для стабильного бессимптомного пациента и не несет дополнительной клинической ценности по сравнению с ежегодным обследованием.</w:t>
            </w:r>
          </w:p>
        </w:tc>
      </w:tr>
      <w:tr w:rsidR="00AB02BC" w14:paraId="5AAB28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566268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0A13EC" w14:textId="77777777" w:rsidR="00AB02B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Используемые клинические рекомендации: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Брадиаритмии и нарушения проводимости. Клинические рекомендации 2025. Разработчики: Всероссийское научное общество специалистов по клинической электрофизиологии, аритмологии и кардиостимуляции (ВНОА), Российское кардиологическое общество (РКО).</w:t>
            </w:r>
          </w:p>
        </w:tc>
      </w:tr>
    </w:tbl>
    <w:p w14:paraId="7344CD9D" w14:textId="77777777" w:rsidR="00AB02BC" w:rsidRDefault="00AB02BC"/>
    <w:p w14:paraId="3190EC88" w14:textId="77777777" w:rsidR="00AB02BC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1FCEF7D9" w14:textId="77777777" w:rsidR="00AB02BC" w:rsidRDefault="005F05E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8D1FD5C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206FC86" w14:textId="29C00849" w:rsidR="00AB02BC" w:rsidRPr="00C757A1" w:rsidRDefault="00AB02BC" w:rsidP="001905AD">
      <w:pPr>
        <w:spacing w:after="210" w:line="360" w:lineRule="auto"/>
        <w:ind w:left="540"/>
        <w:rPr>
          <w:lang w:val="en-US"/>
        </w:rPr>
      </w:pPr>
      <w:bookmarkStart w:id="0" w:name="fn1"/>
      <w:bookmarkEnd w:id="0"/>
    </w:p>
    <w:sectPr w:rsidR="00AB02BC" w:rsidRPr="00C757A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A09EC"/>
    <w:multiLevelType w:val="hybridMultilevel"/>
    <w:tmpl w:val="C5BC2F6A"/>
    <w:lvl w:ilvl="0" w:tplc="3FE0FBDC">
      <w:numFmt w:val="decimal"/>
      <w:lvlText w:val=""/>
      <w:lvlJc w:val="left"/>
    </w:lvl>
    <w:lvl w:ilvl="1" w:tplc="B72CC706">
      <w:numFmt w:val="decimal"/>
      <w:lvlText w:val=""/>
      <w:lvlJc w:val="left"/>
    </w:lvl>
    <w:lvl w:ilvl="2" w:tplc="ABEC27C4">
      <w:numFmt w:val="decimal"/>
      <w:lvlText w:val=""/>
      <w:lvlJc w:val="left"/>
    </w:lvl>
    <w:lvl w:ilvl="3" w:tplc="E7A0686E">
      <w:numFmt w:val="decimal"/>
      <w:lvlText w:val=""/>
      <w:lvlJc w:val="left"/>
    </w:lvl>
    <w:lvl w:ilvl="4" w:tplc="B8B69AA6">
      <w:numFmt w:val="decimal"/>
      <w:lvlText w:val=""/>
      <w:lvlJc w:val="left"/>
    </w:lvl>
    <w:lvl w:ilvl="5" w:tplc="43A2FEBC">
      <w:numFmt w:val="decimal"/>
      <w:lvlText w:val=""/>
      <w:lvlJc w:val="left"/>
    </w:lvl>
    <w:lvl w:ilvl="6" w:tplc="FF122420">
      <w:numFmt w:val="decimal"/>
      <w:lvlText w:val=""/>
      <w:lvlJc w:val="left"/>
    </w:lvl>
    <w:lvl w:ilvl="7" w:tplc="61BE0CD8">
      <w:numFmt w:val="decimal"/>
      <w:lvlText w:val=""/>
      <w:lvlJc w:val="left"/>
    </w:lvl>
    <w:lvl w:ilvl="8" w:tplc="38DCDDB8">
      <w:numFmt w:val="decimal"/>
      <w:lvlText w:val=""/>
      <w:lvlJc w:val="left"/>
    </w:lvl>
  </w:abstractNum>
  <w:abstractNum w:abstractNumId="1" w15:restartNumberingAfterBreak="0">
    <w:nsid w:val="3A173150"/>
    <w:multiLevelType w:val="hybridMultilevel"/>
    <w:tmpl w:val="1A743B5E"/>
    <w:lvl w:ilvl="0" w:tplc="E28241F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90ECEDE">
      <w:numFmt w:val="decimal"/>
      <w:lvlText w:val=""/>
      <w:lvlJc w:val="left"/>
    </w:lvl>
    <w:lvl w:ilvl="2" w:tplc="BBDEE696">
      <w:numFmt w:val="decimal"/>
      <w:lvlText w:val=""/>
      <w:lvlJc w:val="left"/>
    </w:lvl>
    <w:lvl w:ilvl="3" w:tplc="9954AFAC">
      <w:numFmt w:val="decimal"/>
      <w:lvlText w:val=""/>
      <w:lvlJc w:val="left"/>
    </w:lvl>
    <w:lvl w:ilvl="4" w:tplc="FACC0FBA">
      <w:numFmt w:val="decimal"/>
      <w:lvlText w:val=""/>
      <w:lvlJc w:val="left"/>
    </w:lvl>
    <w:lvl w:ilvl="5" w:tplc="AFD61906">
      <w:numFmt w:val="decimal"/>
      <w:lvlText w:val=""/>
      <w:lvlJc w:val="left"/>
    </w:lvl>
    <w:lvl w:ilvl="6" w:tplc="6E9E0C3C">
      <w:numFmt w:val="decimal"/>
      <w:lvlText w:val=""/>
      <w:lvlJc w:val="left"/>
    </w:lvl>
    <w:lvl w:ilvl="7" w:tplc="B10E191C">
      <w:numFmt w:val="decimal"/>
      <w:lvlText w:val=""/>
      <w:lvlJc w:val="left"/>
    </w:lvl>
    <w:lvl w:ilvl="8" w:tplc="8AF8BCDA">
      <w:numFmt w:val="decimal"/>
      <w:lvlText w:val=""/>
      <w:lvlJc w:val="left"/>
    </w:lvl>
  </w:abstractNum>
  <w:num w:numId="1" w16cid:durableId="1472480410">
    <w:abstractNumId w:val="0"/>
  </w:num>
  <w:num w:numId="2" w16cid:durableId="1560366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2BC"/>
    <w:rsid w:val="00151D5C"/>
    <w:rsid w:val="00167D76"/>
    <w:rsid w:val="001905AD"/>
    <w:rsid w:val="0028346C"/>
    <w:rsid w:val="003B22A4"/>
    <w:rsid w:val="00472566"/>
    <w:rsid w:val="00533B5D"/>
    <w:rsid w:val="00533D88"/>
    <w:rsid w:val="005F05E8"/>
    <w:rsid w:val="008E7A4F"/>
    <w:rsid w:val="00AB02BC"/>
    <w:rsid w:val="00C757A1"/>
    <w:rsid w:val="00E4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12DFAE0C"/>
  <w15:docId w15:val="{7C937DCD-5514-9B45-9847-870E93A8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1728</Words>
  <Characters>9856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6</cp:revision>
  <dcterms:created xsi:type="dcterms:W3CDTF">2025-08-15T06:28:00Z</dcterms:created>
  <dcterms:modified xsi:type="dcterms:W3CDTF">2026-01-13T12:20:00Z</dcterms:modified>
</cp:coreProperties>
</file>