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3B38" w14:textId="4BE30F39" w:rsidR="00F71F51" w:rsidRPr="008A1856" w:rsidRDefault="00740C7E">
      <w:pPr>
        <w:spacing w:after="210" w:line="360" w:lineRule="auto"/>
        <w:rPr>
          <w:rFonts w:asciiTheme="majorBidi" w:hAnsiTheme="majorBidi" w:cstheme="majorBidi"/>
          <w:b/>
          <w:bCs/>
          <w:sz w:val="32"/>
          <w:szCs w:val="36"/>
        </w:rPr>
      </w:pPr>
      <w:r>
        <w:rPr>
          <w:rFonts w:asciiTheme="majorBidi" w:eastAsia="inter" w:hAnsiTheme="majorBidi" w:cstheme="majorBidi"/>
          <w:b/>
          <w:bCs/>
          <w:noProof/>
          <w:color w:val="000000"/>
          <w:sz w:val="32"/>
          <w:szCs w:val="36"/>
        </w:rPr>
        <w:t xml:space="preserve">Сценарий </w:t>
      </w:r>
      <w:r w:rsidR="00AA6E55" w:rsidRPr="008A1856">
        <w:rPr>
          <w:rFonts w:asciiTheme="majorBidi" w:eastAsia="inter" w:hAnsiTheme="majorBidi" w:cstheme="majorBidi"/>
          <w:b/>
          <w:bCs/>
          <w:noProof/>
          <w:color w:val="000000"/>
          <w:sz w:val="32"/>
          <w:szCs w:val="36"/>
        </w:rPr>
        <w:t xml:space="preserve">2. </w:t>
      </w:r>
    </w:p>
    <w:p w14:paraId="23EF9103" w14:textId="77777777" w:rsidR="00F71F51" w:rsidRPr="008A1856" w:rsidRDefault="00313A78">
      <w:pPr>
        <w:spacing w:before="210" w:after="0" w:line="360" w:lineRule="auto"/>
        <w:rPr>
          <w:rFonts w:asciiTheme="majorBidi" w:hAnsiTheme="majorBidi" w:cstheme="majorBidi"/>
        </w:rPr>
      </w:pPr>
      <w:r>
        <w:rPr>
          <w:noProof/>
        </w:rPr>
      </w:r>
      <w:r>
        <w:rPr>
          <w:noProof/>
        </w:rPr>
        <w:pict w14:anchorId="3108D98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30"/>
        <w:gridCol w:w="7274"/>
      </w:tblGrid>
      <w:tr w:rsidR="00F71F51" w:rsidRPr="008A1856" w14:paraId="11E1E7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9AE660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84B2E3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Пациент: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Мужчина, 55 лет.</w:t>
            </w:r>
          </w:p>
          <w:p w14:paraId="62CF8947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Место действия: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Приемное отделение стационара, куда пациент доставлен бригадой скорой медицинской помощи.</w:t>
            </w:r>
          </w:p>
          <w:p w14:paraId="4ED24853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Цель: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Установить причину острого состояния, провести неотложное лечение, определить тактику вторичной профилактики и долгосрочного ведения.</w:t>
            </w:r>
          </w:p>
          <w:p w14:paraId="742D88B1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Источник: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Клинические рекомендации «Нарушения липидного обмена», 2023 г. Разработчик: Российское кардиологическое общество (РКО)</w:t>
            </w:r>
            <w:hyperlink w:anchor="fn1">
              <w:r w:rsidR="00F71F51" w:rsidRPr="008A1856">
                <w:rPr>
                  <w:rFonts w:asciiTheme="majorBidi" w:eastAsia="inter" w:hAnsiTheme="majorBidi" w:cstheme="majorBidi"/>
                  <w:sz w:val="17"/>
                  <w:u w:val="single"/>
                  <w:vertAlign w:val="superscript"/>
                </w:rPr>
                <w:t>[1]</w:t>
              </w:r>
            </w:hyperlink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>.</w:t>
            </w:r>
          </w:p>
        </w:tc>
      </w:tr>
      <w:tr w:rsidR="00F71F51" w:rsidRPr="008A1856" w14:paraId="17B0E3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84E840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CEB2DE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>Пациент жалуется на интенсивные, опоясывающие боли в верхней части живота, иррадиирующие в спину, тошноту, многократную рвоту, не приносящую облегчения.</w:t>
            </w:r>
          </w:p>
        </w:tc>
      </w:tr>
      <w:tr w:rsidR="00F71F51" w:rsidRPr="008A1856" w14:paraId="34CBD7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E8601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07D038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>Заболел остро сегодня ночью, через несколько часов после ужина (употреблял жареное мясо, алкоголь). В течение последнего года отмечает периодические ноющие боли в эпигастрии, которые связывал с «несварением». К врачам не обращался, не обследовался.</w:t>
            </w:r>
          </w:p>
        </w:tc>
      </w:tr>
      <w:tr w:rsidR="00F71F51" w:rsidRPr="008A1856" w14:paraId="5DB9EA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761F0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E4E891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Перенесенные заболевания: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ОРВИ.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Хронические заболевания: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Артериальная гипертензия в течение 5 лет, гипотензивные препараты принимает нерегулярно. Сахарный диабет отрицает.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Вредные привычки: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Не курит. Употребляет алкоголь 2–3 раза в неделю.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Наследственность: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У отца сахарный диабет 2 типа, мать страдает ожирением.</w:t>
            </w:r>
          </w:p>
          <w:p w14:paraId="68BAB4E0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Аллергологический анамнез: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Не отягощен.</w:t>
            </w:r>
          </w:p>
        </w:tc>
      </w:tr>
      <w:tr w:rsidR="00F71F51" w:rsidRPr="008A1856" w14:paraId="37D3B1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45FD1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ECBB20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Общее состояние: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Средней тяжести. Сознание ясное. Положение вынужденное (сидя, с наклоном вперед).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Кожные покровы: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Бледные, влажные. На коже спины и ягодиц отмечаются множественные мелкие желтоватые папулы с красным венчиком (эруптивные ксантомы).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Органы дыхания: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Дыхание везикулярное, хрипов нет. ЧДД 22 в мин.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Сердечно-сосудистая система: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Тоны сердца приглушены, ритм правильный. АД 150/95 мм рт. ст. Пульс 105 уд/мин, ритмичный.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Органы пищеварения: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Язык суховат, обложен белым налетом. Живот умеренно вздут, при пальпации болезненный в эпигастрии и левом подреберье. Симптомы раздражения брюшины отрицательные.</w:t>
            </w:r>
          </w:p>
        </w:tc>
      </w:tr>
      <w:tr w:rsidR="00F71F51" w:rsidRPr="008A1856" w14:paraId="3B7049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EB8CC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1456C2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1951127E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1.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Острый панкреатит на фоне тяжелой гипертриглицеридемии</w:t>
            </w:r>
          </w:p>
          <w:p w14:paraId="563F2039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Источник: КР Нарушения липидного обмена, 2023, разделы 1.6, 2.3, стр. 12, 14</w:t>
            </w:r>
            <w:bookmarkStart w:id="0" w:name="fnref1:1"/>
            <w:r w:rsidRPr="008A1856">
              <w:rPr>
                <w:rFonts w:asciiTheme="majorBidi" w:hAnsiTheme="majorBidi" w:cstheme="majorBidi"/>
              </w:rPr>
              <w:fldChar w:fldCharType="begin"/>
            </w:r>
            <w:r w:rsidRPr="008A1856">
              <w:rPr>
                <w:rFonts w:asciiTheme="majorBidi" w:hAnsiTheme="majorBidi" w:cstheme="majorBidi"/>
              </w:rPr>
              <w:instrText>HYPERLINK \l "fn1" \h</w:instrText>
            </w:r>
            <w:r w:rsidRPr="008A1856">
              <w:rPr>
                <w:rFonts w:asciiTheme="majorBidi" w:hAnsiTheme="majorBidi" w:cstheme="majorBidi"/>
              </w:rPr>
            </w:r>
            <w:r w:rsidRPr="008A1856">
              <w:rPr>
                <w:rFonts w:asciiTheme="majorBidi" w:hAnsiTheme="majorBidi" w:cstheme="majorBidi"/>
              </w:rPr>
              <w:fldChar w:fldCharType="separate"/>
            </w:r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[1]</w:t>
            </w:r>
            <w:r w:rsidRPr="008A1856">
              <w:rPr>
                <w:rFonts w:asciiTheme="majorBidi" w:hAnsiTheme="majorBidi" w:cstheme="majorBidi"/>
              </w:rPr>
              <w:fldChar w:fldCharType="end"/>
            </w:r>
            <w:bookmarkEnd w:id="0"/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. Клиническая картина (опоясывающие боли после погрешности в диете), наличие эруптивных ксантом и факторов риска (АГ, семейный анамнез) делают этот диагноз наиболее вероятным. Тяжелая гипертриглицеридемия — известная причина острого панкреатита.</w:t>
            </w:r>
          </w:p>
          <w:p w14:paraId="4EC40A3D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2.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Острый холецистит</w:t>
            </w:r>
          </w:p>
          <w:p w14:paraId="51C9B6B4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Неверно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Хотя симптоматика может быть схожей, опоясывающий характер боли и наличие эруптивных ксантом менее характерны для холецистита.</w:t>
            </w:r>
          </w:p>
          <w:p w14:paraId="4272EA7C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3.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Прободная язва желудка</w:t>
            </w:r>
          </w:p>
          <w:p w14:paraId="4D9A81BF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Неверно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Для прободной язвы характерна «кинжальная» боль и развитие перитонита с напряжением мышц живота, чего нет у данного пациента.</w:t>
            </w:r>
          </w:p>
        </w:tc>
      </w:tr>
      <w:tr w:rsidR="00F71F51" w:rsidRPr="008A1856" w14:paraId="6D68AF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AED781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8E45A9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Выберите необходимые для подтверждения диагноза и оценки состояния лабораторные исследования:</w:t>
            </w:r>
          </w:p>
          <w:p w14:paraId="4813170C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1.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Липидный профиль (ОХС, ХС ЛНП, ХС ЛВП, ТГ)</w:t>
            </w:r>
          </w:p>
          <w:p w14:paraId="1F67F91C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Источник: КР Нарушения липидного обмена, 2023, раздел 2.4, стр. 14–15</w:t>
            </w:r>
            <w:bookmarkStart w:id="1" w:name="fnref1:2"/>
            <w:r w:rsidRPr="008A1856">
              <w:rPr>
                <w:rFonts w:asciiTheme="majorBidi" w:hAnsiTheme="majorBidi" w:cstheme="majorBidi"/>
              </w:rPr>
              <w:fldChar w:fldCharType="begin"/>
            </w:r>
            <w:r w:rsidRPr="008A1856">
              <w:rPr>
                <w:rFonts w:asciiTheme="majorBidi" w:hAnsiTheme="majorBidi" w:cstheme="majorBidi"/>
              </w:rPr>
              <w:instrText>HYPERLINK \l "fn1" \h</w:instrText>
            </w:r>
            <w:r w:rsidRPr="008A1856">
              <w:rPr>
                <w:rFonts w:asciiTheme="majorBidi" w:hAnsiTheme="majorBidi" w:cstheme="majorBidi"/>
              </w:rPr>
            </w:r>
            <w:r w:rsidRPr="008A1856">
              <w:rPr>
                <w:rFonts w:asciiTheme="majorBidi" w:hAnsiTheme="majorBidi" w:cstheme="majorBidi"/>
              </w:rPr>
              <w:fldChar w:fldCharType="separate"/>
            </w:r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[1]</w:t>
            </w:r>
            <w:r w:rsidRPr="008A1856">
              <w:rPr>
                <w:rFonts w:asciiTheme="majorBidi" w:hAnsiTheme="majorBidi" w:cstheme="majorBidi"/>
              </w:rPr>
              <w:fldChar w:fldCharType="end"/>
            </w:r>
            <w:bookmarkEnd w:id="1"/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. Ключевой анализ для выявления гипертриглицеридемии как причины панкреатита.</w:t>
            </w:r>
          </w:p>
          <w:p w14:paraId="72CC612A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2.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Альфа-амилаза и липаза сыворотки крови</w:t>
            </w:r>
          </w:p>
          <w:p w14:paraId="25B878BA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Это «золотой стандарт» лабораторной диагностики острого панкреатита.</w:t>
            </w:r>
          </w:p>
          <w:p w14:paraId="30FC43C6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3.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Общий анализ крови, С-реактивный белок (СРБ)</w:t>
            </w:r>
          </w:p>
          <w:p w14:paraId="58C0D25A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Необходимы для оценки степени системного воспалительного ответа и тяжести панкреатита.</w:t>
            </w:r>
          </w:p>
          <w:p w14:paraId="7852B536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4.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Глюкоза, креатинин, АЛТ, АСТ, общий билирубин</w:t>
            </w:r>
          </w:p>
          <w:p w14:paraId="17FED5C0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Источник: КР Нарушения липидного обмена, 2023, раздел 2.4, стр. 15</w:t>
            </w:r>
            <w:bookmarkStart w:id="2" w:name="fnref1:3"/>
            <w:r w:rsidRPr="008A1856">
              <w:rPr>
                <w:rFonts w:asciiTheme="majorBidi" w:hAnsiTheme="majorBidi" w:cstheme="majorBidi"/>
              </w:rPr>
              <w:fldChar w:fldCharType="begin"/>
            </w:r>
            <w:r w:rsidRPr="008A1856">
              <w:rPr>
                <w:rFonts w:asciiTheme="majorBidi" w:hAnsiTheme="majorBidi" w:cstheme="majorBidi"/>
              </w:rPr>
              <w:instrText>HYPERLINK \l "fn1" \h</w:instrText>
            </w:r>
            <w:r w:rsidRPr="008A1856">
              <w:rPr>
                <w:rFonts w:asciiTheme="majorBidi" w:hAnsiTheme="majorBidi" w:cstheme="majorBidi"/>
              </w:rPr>
            </w:r>
            <w:r w:rsidRPr="008A1856">
              <w:rPr>
                <w:rFonts w:asciiTheme="majorBidi" w:hAnsiTheme="majorBidi" w:cstheme="majorBidi"/>
              </w:rPr>
              <w:fldChar w:fldCharType="separate"/>
            </w:r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[1]</w:t>
            </w:r>
            <w:r w:rsidRPr="008A1856">
              <w:rPr>
                <w:rFonts w:asciiTheme="majorBidi" w:hAnsiTheme="majorBidi" w:cstheme="majorBidi"/>
              </w:rPr>
              <w:fldChar w:fldCharType="end"/>
            </w:r>
            <w:bookmarkEnd w:id="2"/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. Необходимы для оценки функции печени, почек и выявления гипергликемии, часто сопутствующей панкреатиту и метаболическому синдрому.</w:t>
            </w:r>
          </w:p>
          <w:p w14:paraId="265AE744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5.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Онкомаркер СА 19-9</w:t>
            </w:r>
          </w:p>
          <w:p w14:paraId="0866DE3E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Неверно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Этот маркер используется в диагностике рака поджелудочной железы и не показан в острой ситуации для диагностики панкреатита.</w:t>
            </w:r>
          </w:p>
        </w:tc>
      </w:tr>
      <w:tr w:rsidR="00F71F51" w:rsidRPr="008A1856" w14:paraId="3BB5BD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D5203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E03041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Выберите необходимые инструментальные исследования:</w:t>
            </w:r>
          </w:p>
          <w:p w14:paraId="5AA80E6B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1.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УЗИ органов брюшной полости</w:t>
            </w:r>
          </w:p>
          <w:p w14:paraId="7C3E12C8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Позволяет визуализировать поджелудочную железу (отек, увеличение), исключить желчнокаменную болезнь как причину панкреатита.</w:t>
            </w:r>
          </w:p>
          <w:p w14:paraId="746382C8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2.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Электрокардиография (ЭКГ)</w:t>
            </w:r>
          </w:p>
          <w:p w14:paraId="289D23BA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Верно. Источник: КР Нарушения липидного обмена, 2023, раздел 2.2, стр. 13</w:t>
            </w:r>
            <w:bookmarkStart w:id="3" w:name="fnref1:4"/>
            <w:r w:rsidRPr="008A1856">
              <w:rPr>
                <w:rFonts w:asciiTheme="majorBidi" w:hAnsiTheme="majorBidi" w:cstheme="majorBidi"/>
              </w:rPr>
              <w:fldChar w:fldCharType="begin"/>
            </w:r>
            <w:r w:rsidRPr="008A1856">
              <w:rPr>
                <w:rFonts w:asciiTheme="majorBidi" w:hAnsiTheme="majorBidi" w:cstheme="majorBidi"/>
              </w:rPr>
              <w:instrText>HYPERLINK \l "fn1" \h</w:instrText>
            </w:r>
            <w:r w:rsidRPr="008A1856">
              <w:rPr>
                <w:rFonts w:asciiTheme="majorBidi" w:hAnsiTheme="majorBidi" w:cstheme="majorBidi"/>
              </w:rPr>
            </w:r>
            <w:r w:rsidRPr="008A1856">
              <w:rPr>
                <w:rFonts w:asciiTheme="majorBidi" w:hAnsiTheme="majorBidi" w:cstheme="majorBidi"/>
              </w:rPr>
              <w:fldChar w:fldCharType="separate"/>
            </w:r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[1]</w:t>
            </w:r>
            <w:r w:rsidRPr="008A1856">
              <w:rPr>
                <w:rFonts w:asciiTheme="majorBidi" w:hAnsiTheme="majorBidi" w:cstheme="majorBidi"/>
              </w:rPr>
              <w:fldChar w:fldCharType="end"/>
            </w:r>
            <w:bookmarkEnd w:id="3"/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. Стандартное исследование для пациента с высоким сердечно-сосудистым риском, тахикардией и АГ для исключения острой коронарной патологии.</w:t>
            </w:r>
          </w:p>
          <w:p w14:paraId="2F704DCB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3.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КТ органов брюшной полости с контрастированием</w:t>
            </w:r>
          </w:p>
          <w:p w14:paraId="02653992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Является уточняющим методом для оценки степени некроза поджелудочной железы (панкреонекроза), особенно при тяжелом течении.</w:t>
            </w:r>
          </w:p>
          <w:p w14:paraId="005E3AD5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4.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Колоноскопия</w:t>
            </w:r>
          </w:p>
          <w:p w14:paraId="3A03B7FA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Неверно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Не имеет отношения к диагностике острого панкреатита.</w:t>
            </w:r>
          </w:p>
        </w:tc>
      </w:tr>
      <w:tr w:rsidR="00F71F51" w:rsidRPr="008A1856" w14:paraId="2B2287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4A51C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7F05DA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-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Триглицериды (ТГ):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28.5 ммоль/л</w:t>
            </w:r>
          </w:p>
          <w:p w14:paraId="6E105E80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-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Общий холестерин (ОХС):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11.2 ммоль/л</w:t>
            </w:r>
          </w:p>
          <w:p w14:paraId="05063A55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-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ХС ЛВП: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0.7 ммоль/л</w:t>
            </w:r>
          </w:p>
          <w:p w14:paraId="5AF87CA9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-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ХС ЛНП: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2.6 ммоль/л (расчет по Фридвальду некорректен при ТГ &gt;4.5 ммоль/л)</w:t>
            </w:r>
          </w:p>
          <w:p w14:paraId="09D33890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-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Липаза: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2100 Ед/л (норма &lt; 67)</w:t>
            </w:r>
          </w:p>
          <w:p w14:paraId="072DA5A3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-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СРБ: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150 мг/л</w:t>
            </w:r>
          </w:p>
          <w:p w14:paraId="7D380FF7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-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Глюкоза: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9.1 ммоль/л</w:t>
            </w:r>
          </w:p>
          <w:p w14:paraId="6AC967F2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-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Лейкоциты: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14.5 x 10⁹/л</w:t>
            </w:r>
          </w:p>
          <w:p w14:paraId="4BA59A70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-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АЛТ, АСТ: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в пределах нормы.</w:t>
            </w:r>
          </w:p>
        </w:tc>
      </w:tr>
      <w:tr w:rsidR="00F71F51" w:rsidRPr="008A1856" w14:paraId="2CB176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EE779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F49FDC" w14:textId="77777777" w:rsidR="00F71F51" w:rsidRPr="008A1856" w:rsidRDefault="00000000">
            <w:pPr>
              <w:spacing w:line="360" w:lineRule="auto"/>
              <w:rPr>
                <w:rFonts w:asciiTheme="majorBidi" w:eastAsia="inter" w:hAnsiTheme="majorBidi" w:cstheme="majorBidi"/>
                <w:color w:val="000000"/>
                <w:sz w:val="17"/>
                <w:lang w:val="en-US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УЗИ органов брюшной полости:</w:t>
            </w: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Поджелудочная железа увеличена в размерах, контуры нечеткие, структура неоднородная за счет зон пониженной эхогенности. Желчный пузырь без конкрементов.</w:t>
            </w:r>
          </w:p>
          <w:p w14:paraId="5EF3091D" w14:textId="668F0323" w:rsidR="008A1856" w:rsidRPr="008A1856" w:rsidRDefault="008A1856">
            <w:pPr>
              <w:spacing w:line="360" w:lineRule="auto"/>
              <w:rPr>
                <w:rFonts w:asciiTheme="majorBidi" w:hAnsiTheme="majorBidi" w:cstheme="majorBidi"/>
                <w:sz w:val="17"/>
                <w:szCs w:val="17"/>
              </w:rPr>
            </w:pPr>
            <w:r w:rsidRPr="008A1856">
              <w:rPr>
                <w:rFonts w:asciiTheme="majorBidi" w:hAnsiTheme="majorBidi" w:cstheme="majorBidi"/>
                <w:sz w:val="17"/>
                <w:szCs w:val="17"/>
              </w:rPr>
              <w:t>ЭКГ: синусовая тахикардия, 105 в 1 мин.</w:t>
            </w:r>
          </w:p>
        </w:tc>
      </w:tr>
      <w:tr w:rsidR="00F71F51" w:rsidRPr="008A1856" w14:paraId="5E57B5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DD0F9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E69A74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Сформулируйте окончательный диагноз:</w:t>
            </w:r>
          </w:p>
          <w:p w14:paraId="1AC01E3F" w14:textId="01F823D0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1.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Основное: Острый отечный панкреатит, тяжелое течение. Фон: Смешанная гиперлипидемия (тип V по Фредриксону). Сопутствующие: Артериальная гипертензия 2 стадии, риск 4 (очень высокий).</w:t>
            </w:r>
          </w:p>
          <w:p w14:paraId="57552303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Источник: КР Нарушения липидного обмена, 2023, Приложение А3.1, табл. А3.1, стр. 80-81</w:t>
            </w:r>
            <w:bookmarkStart w:id="4" w:name="fnref1:5"/>
            <w:r w:rsidRPr="008A1856">
              <w:rPr>
                <w:rFonts w:asciiTheme="majorBidi" w:hAnsiTheme="majorBidi" w:cstheme="majorBidi"/>
              </w:rPr>
              <w:fldChar w:fldCharType="begin"/>
            </w:r>
            <w:r w:rsidRPr="008A1856">
              <w:rPr>
                <w:rFonts w:asciiTheme="majorBidi" w:hAnsiTheme="majorBidi" w:cstheme="majorBidi"/>
              </w:rPr>
              <w:instrText>HYPERLINK \l "fn1" \h</w:instrText>
            </w:r>
            <w:r w:rsidRPr="008A1856">
              <w:rPr>
                <w:rFonts w:asciiTheme="majorBidi" w:hAnsiTheme="majorBidi" w:cstheme="majorBidi"/>
              </w:rPr>
            </w:r>
            <w:r w:rsidRPr="008A1856">
              <w:rPr>
                <w:rFonts w:asciiTheme="majorBidi" w:hAnsiTheme="majorBidi" w:cstheme="majorBidi"/>
              </w:rPr>
              <w:fldChar w:fldCharType="separate"/>
            </w:r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[1]</w:t>
            </w:r>
            <w:r w:rsidRPr="008A1856">
              <w:rPr>
                <w:rFonts w:asciiTheme="majorBidi" w:hAnsiTheme="majorBidi" w:cstheme="majorBidi"/>
              </w:rPr>
              <w:fldChar w:fldCharType="end"/>
            </w:r>
            <w:bookmarkEnd w:id="4"/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. Диагноз панкреатита подтвержден лабораторно и инструментально. Крайне высокий уровень ТГ при повышенном ОХС соответствует V типу ГЛП. Совокупность факторов (возраст, АГ, дислипидемия) определяет очень высокий сердечно-сосудистый риск.</w:t>
            </w:r>
          </w:p>
          <w:p w14:paraId="782D18E8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2.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Острый панкреатит, алкогольный генез. Дислипидемия.</w:t>
            </w:r>
          </w:p>
          <w:p w14:paraId="75216EEB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Неверно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Хотя алкоголь является триггером, первопричиной является экстремальная гипертриглицеридемия, которую необходимо отразить в диагнозе как фоновое заболевание.</w:t>
            </w:r>
          </w:p>
          <w:p w14:paraId="1EA92A21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3.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Острый рецидивирующий панкреатит.</w:t>
            </w:r>
          </w:p>
          <w:p w14:paraId="5AC1F819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Неверно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Диагноз неполный. Не отражена этиология (гипертриглицеридемия) и не оценен сердечно-сосудистый риск.</w:t>
            </w:r>
          </w:p>
        </w:tc>
      </w:tr>
      <w:tr w:rsidR="00F71F51" w:rsidRPr="008A1856" w14:paraId="62A784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CEF808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Лечение (неотложная тактика)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0E45F0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Выберите оптимальную тактику лечения в остром периоде:</w:t>
            </w:r>
          </w:p>
          <w:p w14:paraId="4E9DEBC4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1.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Госпитализация в ОРИТ. Инфузионная терапия, анальгетики, голод. Рассмотреть вопрос о проведении плазмафереза для быстрого снижения уровня ТГ.</w:t>
            </w:r>
          </w:p>
          <w:p w14:paraId="1B6AA768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Источник: КР Нарушения липидного обмена, 2023, раздел 3.4, стр. 30</w:t>
            </w:r>
            <w:bookmarkStart w:id="5" w:name="fnref1:6"/>
            <w:r w:rsidRPr="008A1856">
              <w:rPr>
                <w:rFonts w:asciiTheme="majorBidi" w:hAnsiTheme="majorBidi" w:cstheme="majorBidi"/>
              </w:rPr>
              <w:fldChar w:fldCharType="begin"/>
            </w:r>
            <w:r w:rsidRPr="008A1856">
              <w:rPr>
                <w:rFonts w:asciiTheme="majorBidi" w:hAnsiTheme="majorBidi" w:cstheme="majorBidi"/>
              </w:rPr>
              <w:instrText>HYPERLINK \l "fn1" \h</w:instrText>
            </w:r>
            <w:r w:rsidRPr="008A1856">
              <w:rPr>
                <w:rFonts w:asciiTheme="majorBidi" w:hAnsiTheme="majorBidi" w:cstheme="majorBidi"/>
              </w:rPr>
            </w:r>
            <w:r w:rsidRPr="008A1856">
              <w:rPr>
                <w:rFonts w:asciiTheme="majorBidi" w:hAnsiTheme="majorBidi" w:cstheme="majorBidi"/>
              </w:rPr>
              <w:fldChar w:fldCharType="separate"/>
            </w:r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[1]</w:t>
            </w:r>
            <w:r w:rsidRPr="008A1856">
              <w:rPr>
                <w:rFonts w:asciiTheme="majorBidi" w:hAnsiTheme="majorBidi" w:cstheme="majorBidi"/>
              </w:rPr>
              <w:fldChar w:fldCharType="end"/>
            </w:r>
            <w:bookmarkEnd w:id="5"/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. Пациент нуждается в интенсивной терапии. При уровне ТГ &gt;10-20 ммоль/л, вызывающем панкреатит, для их быстрого удаления показаны экстракорпоральные методы (плазмаферез/плазмосорбция), что снижает риск панкреонекроза.</w:t>
            </w:r>
          </w:p>
          <w:p w14:paraId="65A4F527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2.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Назначить Фенофибрат 145 мг/сут перорально и диету №5.</w:t>
            </w:r>
          </w:p>
          <w:p w14:paraId="045DD81A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Неверно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В остром периоде панкреатита пероральный прием препаратов невозможен («голод»). Фибраты будут назначены после стабилизации состояния и возобновления энтерального питания.</w:t>
            </w:r>
          </w:p>
          <w:p w14:paraId="1F380562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3.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Немедленное назначение Аторвастатина 80 мг/сут.</w:t>
            </w:r>
          </w:p>
          <w:p w14:paraId="43335353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Неверно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Источник: КР Нарушения липидного обмена, 2023, раздел 3.3.4, стр. 29</w:t>
            </w:r>
            <w:bookmarkStart w:id="6" w:name="fnref1:7"/>
            <w:r w:rsidRPr="008A1856">
              <w:rPr>
                <w:rFonts w:asciiTheme="majorBidi" w:hAnsiTheme="majorBidi" w:cstheme="majorBidi"/>
              </w:rPr>
              <w:fldChar w:fldCharType="begin"/>
            </w:r>
            <w:r w:rsidRPr="008A1856">
              <w:rPr>
                <w:rFonts w:asciiTheme="majorBidi" w:hAnsiTheme="majorBidi" w:cstheme="majorBidi"/>
              </w:rPr>
              <w:instrText>HYPERLINK \l "fn1" \h</w:instrText>
            </w:r>
            <w:r w:rsidRPr="008A1856">
              <w:rPr>
                <w:rFonts w:asciiTheme="majorBidi" w:hAnsiTheme="majorBidi" w:cstheme="majorBidi"/>
              </w:rPr>
            </w:r>
            <w:r w:rsidRPr="008A1856">
              <w:rPr>
                <w:rFonts w:asciiTheme="majorBidi" w:hAnsiTheme="majorBidi" w:cstheme="majorBidi"/>
              </w:rPr>
              <w:fldChar w:fldCharType="separate"/>
            </w:r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[1]</w:t>
            </w:r>
            <w:r w:rsidRPr="008A1856">
              <w:rPr>
                <w:rFonts w:asciiTheme="majorBidi" w:hAnsiTheme="majorBidi" w:cstheme="majorBidi"/>
              </w:rPr>
              <w:fldChar w:fldCharType="end"/>
            </w:r>
            <w:bookmarkEnd w:id="6"/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. В острой фазе панкреатита основной целью является снижение ТГ, а не ХС ЛНП. Терапия статинами будет добавлена позже для коррекции очень высокого сердечно-сосудистого риска.</w:t>
            </w:r>
          </w:p>
          <w:p w14:paraId="23105F03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4.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Антибиотикотерапия широкого спектра.</w:t>
            </w:r>
          </w:p>
          <w:p w14:paraId="4619B0FC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Неверно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Антибиотики показаны только при присоединении инфекционных осложнений (инфицированный панкреонекроз), а не для стартовой терапии отечного панкреатита.</w:t>
            </w:r>
          </w:p>
        </w:tc>
      </w:tr>
      <w:tr w:rsidR="00F71F51" w:rsidRPr="008A1856" w14:paraId="7711E5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94AFE6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lastRenderedPageBreak/>
              <w:t>Диспансеризация и вторичная профилактика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2CD782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Определите план долгосрочного ведения пациента после выписки:</w:t>
            </w:r>
          </w:p>
          <w:p w14:paraId="51545E9B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1.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Строгий пожизненный отказ от алкоголя. Диета с резким ограничением жиров и простых углеводов. Постоянный прием Фенофибрата 145 мг/сут. Добавление к терапии статина (например, Розувастатин 20-40 мг) для достижения целевого ХС ЛНП &lt;1.4 ммоль/л. Регулярный контроль липидов (1 раз в 8 недель до стабилизации, затем реже) и АД.</w:t>
            </w:r>
          </w:p>
          <w:p w14:paraId="2CBE4BFB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Источник: КР Нарушения липидного обмена, 2023, разделы 3.3.4, 5, стр. 29, 47-48</w:t>
            </w:r>
            <w:bookmarkStart w:id="7" w:name="fnref1:8"/>
            <w:r w:rsidRPr="008A1856">
              <w:rPr>
                <w:rFonts w:asciiTheme="majorBidi" w:hAnsiTheme="majorBidi" w:cstheme="majorBidi"/>
              </w:rPr>
              <w:fldChar w:fldCharType="begin"/>
            </w:r>
            <w:r w:rsidRPr="008A1856">
              <w:rPr>
                <w:rFonts w:asciiTheme="majorBidi" w:hAnsiTheme="majorBidi" w:cstheme="majorBidi"/>
              </w:rPr>
              <w:instrText>HYPERLINK \l "fn1" \h</w:instrText>
            </w:r>
            <w:r w:rsidRPr="008A1856">
              <w:rPr>
                <w:rFonts w:asciiTheme="majorBidi" w:hAnsiTheme="majorBidi" w:cstheme="majorBidi"/>
              </w:rPr>
            </w:r>
            <w:r w:rsidRPr="008A1856">
              <w:rPr>
                <w:rFonts w:asciiTheme="majorBidi" w:hAnsiTheme="majorBidi" w:cstheme="majorBidi"/>
              </w:rPr>
              <w:fldChar w:fldCharType="separate"/>
            </w:r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[1]</w:t>
            </w:r>
            <w:r w:rsidRPr="008A1856">
              <w:rPr>
                <w:rFonts w:asciiTheme="majorBidi" w:hAnsiTheme="majorBidi" w:cstheme="majorBidi"/>
              </w:rPr>
              <w:fldChar w:fldCharType="end"/>
            </w:r>
            <w:bookmarkEnd w:id="7"/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. Комплексный подход, включающий модификацию образа жизни и комбинированную гиполипидемическую терапию (фибрат для контроля ТГ + статин для контроля ХС ЛНП и СС-риска) является единственно верной тактикой.</w:t>
            </w:r>
          </w:p>
          <w:p w14:paraId="1B75B6B3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2.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Рекомендовать диету. Контроль ТГ через 6 месяцев.</w:t>
            </w:r>
          </w:p>
          <w:p w14:paraId="0DEEB4B1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Неверно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У пациента с тяжелым, жизнеугрожающим осложнением дислипидемии только немедикаментозные меры недопустимы. Требуется немедленная и постоянная фармакотерапия.</w:t>
            </w:r>
          </w:p>
          <w:p w14:paraId="19969E9A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3. </w:t>
            </w: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Прием Омега-3 ПНЖК в дозе 4 г/сут в качестве монотерапии.</w:t>
            </w:r>
          </w:p>
          <w:p w14:paraId="424F4B8B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 xml:space="preserve">  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  <w:highlight w:val="yellow"/>
              </w:rPr>
              <w:t>Неверно</w:t>
            </w:r>
            <w:r w:rsidRPr="008A1856">
              <w:rPr>
                <w:rFonts w:asciiTheme="majorBidi" w:eastAsia="inter" w:hAnsiTheme="majorBidi" w:cstheme="majorBidi"/>
                <w:i/>
                <w:color w:val="000000"/>
                <w:sz w:val="17"/>
              </w:rPr>
              <w:t>. Источник: КР Нарушения липидного обмена, 2023, раздел 3.3.4, стр. 29</w:t>
            </w:r>
            <w:bookmarkStart w:id="8" w:name="fnref1:9"/>
            <w:r w:rsidRPr="008A1856">
              <w:rPr>
                <w:rFonts w:asciiTheme="majorBidi" w:hAnsiTheme="majorBidi" w:cstheme="majorBidi"/>
              </w:rPr>
              <w:fldChar w:fldCharType="begin"/>
            </w:r>
            <w:r w:rsidRPr="008A1856">
              <w:rPr>
                <w:rFonts w:asciiTheme="majorBidi" w:hAnsiTheme="majorBidi" w:cstheme="majorBidi"/>
              </w:rPr>
              <w:instrText>HYPERLINK \l "fn1" \h</w:instrText>
            </w:r>
            <w:r w:rsidRPr="008A1856">
              <w:rPr>
                <w:rFonts w:asciiTheme="majorBidi" w:hAnsiTheme="majorBidi" w:cstheme="majorBidi"/>
              </w:rPr>
            </w:r>
            <w:r w:rsidRPr="008A1856">
              <w:rPr>
                <w:rFonts w:asciiTheme="majorBidi" w:hAnsiTheme="majorBidi" w:cstheme="majorBidi"/>
              </w:rPr>
              <w:fldChar w:fldCharType="separate"/>
            </w:r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[1]</w:t>
            </w:r>
            <w:r w:rsidRPr="008A1856">
              <w:rPr>
                <w:rFonts w:asciiTheme="majorBidi" w:hAnsiTheme="majorBidi" w:cstheme="majorBidi"/>
              </w:rPr>
              <w:fldChar w:fldCharType="end"/>
            </w:r>
            <w:bookmarkEnd w:id="8"/>
            <w:r w:rsidRPr="008A1856">
              <w:rPr>
                <w:rFonts w:asciiTheme="majorBidi" w:eastAsia="inter" w:hAnsiTheme="majorBidi" w:cstheme="majorBidi"/>
                <w:i/>
                <w:sz w:val="17"/>
                <w:u w:val="single"/>
                <w:vertAlign w:val="superscript"/>
              </w:rPr>
              <w:t>. При столь выраженной гипертриглицеридемии препаратами выбора являются фибраты. Омега-3 могут быть добавлены к терапии, но не заменяют ее.</w:t>
            </w:r>
          </w:p>
        </w:tc>
      </w:tr>
      <w:tr w:rsidR="00F71F51" w:rsidRPr="008A1856" w14:paraId="5047CC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E3AB9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0F704C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b/>
                <w:color w:val="000000"/>
                <w:sz w:val="17"/>
              </w:rPr>
              <w:t>Источник:</w:t>
            </w:r>
          </w:p>
          <w:p w14:paraId="0A53EA15" w14:textId="77777777" w:rsidR="00F71F51" w:rsidRPr="008A1856" w:rsidRDefault="00000000">
            <w:pPr>
              <w:spacing w:line="360" w:lineRule="auto"/>
              <w:rPr>
                <w:rFonts w:asciiTheme="majorBidi" w:hAnsiTheme="majorBidi" w:cstheme="majorBidi"/>
              </w:rPr>
            </w:pPr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>Клинические рекомендации «Нарушения липидного обмена» 2023. Разработчики: Российское кардиологическое общество (РКО) при участии: Национального общества по изучению атеросклероза (НОА), Российской ассоциации эндокринологов (РАЭ), Российского общества кардиосоматической реабилитации и вторичной профилактики (РосОКР), Российского научного медицинского общества терапевтов (РНМОТ), Евразийской ассоциации кардиологов, Евразийской ассоциации терапевтов (ЕАТ), Российской ассоциации геронтологов и гериатров</w:t>
            </w:r>
            <w:hyperlink w:anchor="fn1">
              <w:r w:rsidR="00F71F51" w:rsidRPr="008A1856">
                <w:rPr>
                  <w:rFonts w:asciiTheme="majorBidi" w:eastAsia="inter" w:hAnsiTheme="majorBidi" w:cstheme="majorBidi"/>
                  <w:sz w:val="17"/>
                  <w:u w:val="single"/>
                  <w:vertAlign w:val="superscript"/>
                </w:rPr>
                <w:t>[1]</w:t>
              </w:r>
            </w:hyperlink>
            <w:r w:rsidRPr="008A1856">
              <w:rPr>
                <w:rFonts w:asciiTheme="majorBidi" w:eastAsia="inter" w:hAnsiTheme="majorBidi" w:cstheme="majorBidi"/>
                <w:color w:val="000000"/>
                <w:sz w:val="17"/>
              </w:rPr>
              <w:t>.</w:t>
            </w:r>
          </w:p>
        </w:tc>
      </w:tr>
    </w:tbl>
    <w:p w14:paraId="6D744616" w14:textId="77777777" w:rsidR="00F71F51" w:rsidRPr="008A1856" w:rsidRDefault="00F71F51">
      <w:pPr>
        <w:rPr>
          <w:rFonts w:asciiTheme="majorBidi" w:hAnsiTheme="majorBidi" w:cstheme="majorBidi"/>
        </w:rPr>
      </w:pPr>
    </w:p>
    <w:p w14:paraId="20B19DB9" w14:textId="77777777" w:rsidR="00F71F51" w:rsidRPr="008A1856" w:rsidRDefault="00000000">
      <w:pPr>
        <w:spacing w:line="360" w:lineRule="auto"/>
        <w:jc w:val="center"/>
        <w:rPr>
          <w:rFonts w:asciiTheme="majorBidi" w:hAnsiTheme="majorBidi" w:cstheme="majorBidi"/>
        </w:rPr>
      </w:pPr>
      <w:r w:rsidRPr="008A1856">
        <w:rPr>
          <w:rFonts w:asciiTheme="majorBidi" w:eastAsia="inter" w:hAnsiTheme="majorBidi" w:cstheme="majorBidi"/>
          <w:color w:val="000000"/>
        </w:rPr>
        <w:t>⁂</w:t>
      </w:r>
    </w:p>
    <w:p w14:paraId="58FC930E" w14:textId="77777777" w:rsidR="00F71F51" w:rsidRPr="008A1856" w:rsidRDefault="00313A78">
      <w:pPr>
        <w:spacing w:before="210" w:after="0" w:line="360" w:lineRule="auto"/>
        <w:rPr>
          <w:rFonts w:asciiTheme="majorBidi" w:hAnsiTheme="majorBidi" w:cstheme="majorBidi"/>
        </w:rPr>
      </w:pPr>
      <w:r>
        <w:rPr>
          <w:noProof/>
        </w:rPr>
      </w:r>
      <w:r>
        <w:rPr>
          <w:noProof/>
        </w:rPr>
        <w:pict w14:anchorId="0A5A069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628DF9" w14:textId="55F7AA46" w:rsidR="008A1856" w:rsidRDefault="008A1856" w:rsidP="008A1856">
      <w:pPr>
        <w:pStyle w:val="p1"/>
        <w:numPr>
          <w:ilvl w:val="0"/>
          <w:numId w:val="3"/>
        </w:numPr>
      </w:pPr>
      <w:bookmarkStart w:id="9" w:name="fn1"/>
      <w:bookmarkEnd w:id="9"/>
      <w:r>
        <w:t>Клинические рекомендации</w:t>
      </w:r>
    </w:p>
    <w:p w14:paraId="29ED5BCE" w14:textId="219E9F83" w:rsidR="008A1856" w:rsidRDefault="008A1856" w:rsidP="008A1856">
      <w:pPr>
        <w:pStyle w:val="p1"/>
      </w:pPr>
      <w:r>
        <w:rPr>
          <w:b/>
          <w:bCs/>
          <w:lang w:val="ru-RU"/>
        </w:rPr>
        <w:t xml:space="preserve">                </w:t>
      </w:r>
      <w:r>
        <w:rPr>
          <w:b/>
          <w:bCs/>
        </w:rPr>
        <w:t>Нарушения липидного обмена</w:t>
      </w:r>
    </w:p>
    <w:p w14:paraId="3B3837CF" w14:textId="77777777" w:rsidR="008A1856" w:rsidRDefault="008A1856" w:rsidP="008A1856">
      <w:pPr>
        <w:pStyle w:val="p1"/>
      </w:pPr>
      <w:r>
        <w:t xml:space="preserve">Год утверждения: </w:t>
      </w:r>
      <w:r>
        <w:rPr>
          <w:b/>
          <w:bCs/>
        </w:rPr>
        <w:t>2023</w:t>
      </w:r>
    </w:p>
    <w:p w14:paraId="76C1D2D8" w14:textId="6EC92A26" w:rsidR="008A1856" w:rsidRDefault="008A1856" w:rsidP="008A1856">
      <w:pPr>
        <w:pStyle w:val="p1"/>
      </w:pPr>
      <w:r>
        <w:t>Разработчик клинической рекомендации:</w:t>
      </w:r>
    </w:p>
    <w:p w14:paraId="04C2A6BA" w14:textId="77777777" w:rsidR="008A1856" w:rsidRDefault="008A1856" w:rsidP="008A1856">
      <w:pPr>
        <w:pStyle w:val="p1"/>
      </w:pPr>
      <w:r>
        <w:rPr>
          <w:rStyle w:val="s1"/>
        </w:rPr>
        <w:t>•</w:t>
      </w:r>
      <w:r>
        <w:rPr>
          <w:rStyle w:val="s2"/>
        </w:rPr>
        <w:t xml:space="preserve"> </w:t>
      </w:r>
      <w:r>
        <w:t>Российское кардиологическое общество (РКО)</w:t>
      </w:r>
    </w:p>
    <w:p w14:paraId="3A82E398" w14:textId="77777777" w:rsidR="008A1856" w:rsidRDefault="008A1856" w:rsidP="008A1856">
      <w:pPr>
        <w:pStyle w:val="p1"/>
      </w:pPr>
      <w:r>
        <w:t>При участии:</w:t>
      </w:r>
    </w:p>
    <w:p w14:paraId="4A6216A2" w14:textId="77777777" w:rsidR="008A1856" w:rsidRDefault="008A1856" w:rsidP="008A1856">
      <w:pPr>
        <w:pStyle w:val="p1"/>
      </w:pPr>
      <w:r>
        <w:rPr>
          <w:rStyle w:val="s1"/>
        </w:rPr>
        <w:t>•</w:t>
      </w:r>
      <w:r>
        <w:rPr>
          <w:rStyle w:val="s2"/>
        </w:rPr>
        <w:t xml:space="preserve"> </w:t>
      </w:r>
      <w:r>
        <w:t>Национального общества по изучению атеросклероза (НОА)</w:t>
      </w:r>
    </w:p>
    <w:p w14:paraId="300B2B94" w14:textId="77777777" w:rsidR="008A1856" w:rsidRDefault="008A1856" w:rsidP="008A1856">
      <w:pPr>
        <w:pStyle w:val="p1"/>
      </w:pPr>
      <w:r>
        <w:rPr>
          <w:rStyle w:val="s1"/>
        </w:rPr>
        <w:t>•</w:t>
      </w:r>
      <w:r>
        <w:rPr>
          <w:rStyle w:val="s2"/>
        </w:rPr>
        <w:t xml:space="preserve"> </w:t>
      </w:r>
      <w:r>
        <w:t>Российской ассоциации эндокринологов (РАЭ)</w:t>
      </w:r>
    </w:p>
    <w:p w14:paraId="3793A7BB" w14:textId="77777777" w:rsidR="008A1856" w:rsidRDefault="008A1856" w:rsidP="008A1856">
      <w:pPr>
        <w:pStyle w:val="p1"/>
      </w:pPr>
      <w:r>
        <w:rPr>
          <w:rStyle w:val="s1"/>
        </w:rPr>
        <w:t>•</w:t>
      </w:r>
      <w:r>
        <w:rPr>
          <w:rStyle w:val="s2"/>
        </w:rPr>
        <w:t xml:space="preserve"> </w:t>
      </w:r>
      <w:r>
        <w:t>Российского общества кардиосоматической реабилитации и вторичной</w:t>
      </w:r>
    </w:p>
    <w:p w14:paraId="3696780B" w14:textId="77777777" w:rsidR="008A1856" w:rsidRDefault="008A1856" w:rsidP="008A1856">
      <w:pPr>
        <w:pStyle w:val="p1"/>
      </w:pPr>
      <w:r>
        <w:t>профилактики (РосОКР)</w:t>
      </w:r>
    </w:p>
    <w:p w14:paraId="4587FFEF" w14:textId="77777777" w:rsidR="008A1856" w:rsidRDefault="008A1856" w:rsidP="008A1856">
      <w:pPr>
        <w:pStyle w:val="p1"/>
      </w:pPr>
      <w:r>
        <w:rPr>
          <w:rStyle w:val="s1"/>
        </w:rPr>
        <w:t>•</w:t>
      </w:r>
      <w:r>
        <w:rPr>
          <w:rStyle w:val="s2"/>
        </w:rPr>
        <w:t xml:space="preserve"> </w:t>
      </w:r>
      <w:r>
        <w:t>Российского научного медицинского общества терапевтов (РНМОТ)</w:t>
      </w:r>
    </w:p>
    <w:p w14:paraId="0D7247AC" w14:textId="77777777" w:rsidR="008A1856" w:rsidRDefault="008A1856" w:rsidP="008A1856">
      <w:pPr>
        <w:pStyle w:val="p1"/>
      </w:pPr>
      <w:r>
        <w:rPr>
          <w:rStyle w:val="s1"/>
        </w:rPr>
        <w:t>•</w:t>
      </w:r>
      <w:r>
        <w:rPr>
          <w:rStyle w:val="s2"/>
        </w:rPr>
        <w:t xml:space="preserve"> </w:t>
      </w:r>
      <w:r>
        <w:t>Евразийской ассоциации кардиологов</w:t>
      </w:r>
    </w:p>
    <w:p w14:paraId="74344EC6" w14:textId="77777777" w:rsidR="008A1856" w:rsidRDefault="008A1856" w:rsidP="008A1856">
      <w:pPr>
        <w:pStyle w:val="p1"/>
      </w:pPr>
      <w:r>
        <w:rPr>
          <w:rStyle w:val="s1"/>
        </w:rPr>
        <w:t>•</w:t>
      </w:r>
      <w:r>
        <w:rPr>
          <w:rStyle w:val="s2"/>
        </w:rPr>
        <w:t xml:space="preserve"> </w:t>
      </w:r>
      <w:r>
        <w:t>Евразийской ассоциации терапевтов (ЕАТ)</w:t>
      </w:r>
    </w:p>
    <w:p w14:paraId="15BEF21A" w14:textId="77777777" w:rsidR="008A1856" w:rsidRDefault="008A1856" w:rsidP="008A1856">
      <w:pPr>
        <w:pStyle w:val="p1"/>
      </w:pPr>
      <w:r>
        <w:rPr>
          <w:rStyle w:val="s1"/>
        </w:rPr>
        <w:t>•</w:t>
      </w:r>
      <w:r>
        <w:rPr>
          <w:rStyle w:val="s2"/>
        </w:rPr>
        <w:t xml:space="preserve"> </w:t>
      </w:r>
      <w:r>
        <w:t>Российской ассоциации геронтологов и гериатров</w:t>
      </w:r>
    </w:p>
    <w:p w14:paraId="6CA2598C" w14:textId="05E236F2" w:rsidR="00F71F51" w:rsidRPr="008A1856" w:rsidRDefault="00F71F51" w:rsidP="008A1856">
      <w:pPr>
        <w:spacing w:after="210" w:line="360" w:lineRule="auto"/>
        <w:rPr>
          <w:rFonts w:asciiTheme="majorBidi" w:hAnsiTheme="majorBidi" w:cstheme="majorBidi"/>
        </w:rPr>
      </w:pPr>
    </w:p>
    <w:sectPr w:rsidR="00F71F51" w:rsidRPr="008A185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76A7"/>
    <w:multiLevelType w:val="hybridMultilevel"/>
    <w:tmpl w:val="3A3EDD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82BFA"/>
    <w:multiLevelType w:val="hybridMultilevel"/>
    <w:tmpl w:val="BF34BBFC"/>
    <w:lvl w:ilvl="0" w:tplc="4C7CA8DE">
      <w:numFmt w:val="decimal"/>
      <w:lvlText w:val=""/>
      <w:lvlJc w:val="left"/>
    </w:lvl>
    <w:lvl w:ilvl="1" w:tplc="DA384EAC">
      <w:numFmt w:val="decimal"/>
      <w:lvlText w:val=""/>
      <w:lvlJc w:val="left"/>
    </w:lvl>
    <w:lvl w:ilvl="2" w:tplc="8780A3E2">
      <w:numFmt w:val="decimal"/>
      <w:lvlText w:val=""/>
      <w:lvlJc w:val="left"/>
    </w:lvl>
    <w:lvl w:ilvl="3" w:tplc="ACAA6064">
      <w:numFmt w:val="decimal"/>
      <w:lvlText w:val=""/>
      <w:lvlJc w:val="left"/>
    </w:lvl>
    <w:lvl w:ilvl="4" w:tplc="3050DAA2">
      <w:numFmt w:val="decimal"/>
      <w:lvlText w:val=""/>
      <w:lvlJc w:val="left"/>
    </w:lvl>
    <w:lvl w:ilvl="5" w:tplc="F684D3D2">
      <w:numFmt w:val="decimal"/>
      <w:lvlText w:val=""/>
      <w:lvlJc w:val="left"/>
    </w:lvl>
    <w:lvl w:ilvl="6" w:tplc="A614D322">
      <w:numFmt w:val="decimal"/>
      <w:lvlText w:val=""/>
      <w:lvlJc w:val="left"/>
    </w:lvl>
    <w:lvl w:ilvl="7" w:tplc="4150EC7A">
      <w:numFmt w:val="decimal"/>
      <w:lvlText w:val=""/>
      <w:lvlJc w:val="left"/>
    </w:lvl>
    <w:lvl w:ilvl="8" w:tplc="B232D420">
      <w:numFmt w:val="decimal"/>
      <w:lvlText w:val=""/>
      <w:lvlJc w:val="left"/>
    </w:lvl>
  </w:abstractNum>
  <w:abstractNum w:abstractNumId="2" w15:restartNumberingAfterBreak="0">
    <w:nsid w:val="774735AA"/>
    <w:multiLevelType w:val="hybridMultilevel"/>
    <w:tmpl w:val="018E03EE"/>
    <w:lvl w:ilvl="0" w:tplc="433E37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FFC424E">
      <w:numFmt w:val="decimal"/>
      <w:lvlText w:val=""/>
      <w:lvlJc w:val="left"/>
    </w:lvl>
    <w:lvl w:ilvl="2" w:tplc="12FCA284">
      <w:numFmt w:val="decimal"/>
      <w:lvlText w:val=""/>
      <w:lvlJc w:val="left"/>
    </w:lvl>
    <w:lvl w:ilvl="3" w:tplc="31863E8A">
      <w:numFmt w:val="decimal"/>
      <w:lvlText w:val=""/>
      <w:lvlJc w:val="left"/>
    </w:lvl>
    <w:lvl w:ilvl="4" w:tplc="8390CB4C">
      <w:numFmt w:val="decimal"/>
      <w:lvlText w:val=""/>
      <w:lvlJc w:val="left"/>
    </w:lvl>
    <w:lvl w:ilvl="5" w:tplc="B32ACE70">
      <w:numFmt w:val="decimal"/>
      <w:lvlText w:val=""/>
      <w:lvlJc w:val="left"/>
    </w:lvl>
    <w:lvl w:ilvl="6" w:tplc="150CC8FE">
      <w:numFmt w:val="decimal"/>
      <w:lvlText w:val=""/>
      <w:lvlJc w:val="left"/>
    </w:lvl>
    <w:lvl w:ilvl="7" w:tplc="67BE3CBC">
      <w:numFmt w:val="decimal"/>
      <w:lvlText w:val=""/>
      <w:lvlJc w:val="left"/>
    </w:lvl>
    <w:lvl w:ilvl="8" w:tplc="4AF04D8C">
      <w:numFmt w:val="decimal"/>
      <w:lvlText w:val=""/>
      <w:lvlJc w:val="left"/>
    </w:lvl>
  </w:abstractNum>
  <w:num w:numId="1" w16cid:durableId="166753915">
    <w:abstractNumId w:val="1"/>
  </w:num>
  <w:num w:numId="2" w16cid:durableId="168757485">
    <w:abstractNumId w:val="2"/>
  </w:num>
  <w:num w:numId="3" w16cid:durableId="99931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F51"/>
    <w:rsid w:val="00167D76"/>
    <w:rsid w:val="001D70FA"/>
    <w:rsid w:val="00207DDE"/>
    <w:rsid w:val="00313A78"/>
    <w:rsid w:val="00472566"/>
    <w:rsid w:val="00680DF6"/>
    <w:rsid w:val="00740C7E"/>
    <w:rsid w:val="00773B28"/>
    <w:rsid w:val="00815470"/>
    <w:rsid w:val="008A1856"/>
    <w:rsid w:val="00AA6E55"/>
    <w:rsid w:val="00AC6ECD"/>
    <w:rsid w:val="00F7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36FADDD8"/>
  <w15:docId w15:val="{B5FBE760-5190-C444-99A9-1E901927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customStyle="1" w:styleId="p1">
    <w:name w:val="p1"/>
    <w:basedOn w:val="a"/>
    <w:rsid w:val="008A1856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zh-CN"/>
    </w:rPr>
  </w:style>
  <w:style w:type="character" w:customStyle="1" w:styleId="s1">
    <w:name w:val="s1"/>
    <w:basedOn w:val="a0"/>
    <w:rsid w:val="008A1856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a0"/>
    <w:rsid w:val="008A1856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1488</Words>
  <Characters>8486</Characters>
  <Application>Microsoft Office Word</Application>
  <DocSecurity>0</DocSecurity>
  <Lines>70</Lines>
  <Paragraphs>19</Paragraphs>
  <ScaleCrop>false</ScaleCrop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5</cp:revision>
  <dcterms:created xsi:type="dcterms:W3CDTF">2025-08-14T04:23:00Z</dcterms:created>
  <dcterms:modified xsi:type="dcterms:W3CDTF">2026-01-13T12:47:00Z</dcterms:modified>
</cp:coreProperties>
</file>