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96DD" w14:textId="77777777" w:rsidR="00CA51EA" w:rsidRDefault="002C56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BBD5F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C550A9" w14:textId="0226E814" w:rsidR="00CA51EA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</w:t>
      </w:r>
      <w:r w:rsidR="00B713E3">
        <w:rPr>
          <w:rFonts w:ascii="inter" w:eastAsia="inter" w:hAnsi="inter" w:cs="inter"/>
          <w:b/>
          <w:color w:val="000000"/>
          <w:sz w:val="24"/>
        </w:rPr>
        <w:t xml:space="preserve"> 2</w:t>
      </w:r>
      <w:r>
        <w:rPr>
          <w:rFonts w:ascii="inter" w:eastAsia="inter" w:hAnsi="inter" w:cs="inter"/>
          <w:b/>
          <w:color w:val="000000"/>
          <w:sz w:val="24"/>
        </w:rPr>
        <w:t>: Рецидивирующие синкопальные состояния у пациентки высокого риска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1"/>
        <w:gridCol w:w="7563"/>
      </w:tblGrid>
      <w:tr w:rsidR="00AB1BB1" w14:paraId="6EA4E4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B43BF5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6D1AAB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Содержание</w:t>
            </w:r>
          </w:p>
        </w:tc>
      </w:tr>
      <w:tr w:rsidR="00AB1BB1" w14:paraId="7F5067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BFA53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EF237B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Женщина, 28 лет, направлена на консультацию в кардиологический центр после повторного эпизода потери сознания.</w:t>
            </w:r>
          </w:p>
          <w:p w14:paraId="22312404" w14:textId="77777777" w:rsidR="00CA51EA" w:rsidRDefault="00CA51EA"/>
          <w:p w14:paraId="523F6A5E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Клиническая ситуация: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Пациентка с ранее установленным диагнозом «эпилепсия» и «вазовагальные синкопе». Несмотря на противоэпилептическую терапию, синкопальные состояния рецидивируют, возникая на фоне эмоционального стресса и физической нагрузки.</w:t>
            </w:r>
          </w:p>
          <w:p w14:paraId="65E08BD6" w14:textId="77777777" w:rsidR="00CA51EA" w:rsidRDefault="00CA51EA"/>
          <w:p w14:paraId="72617BF6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 дифференциальную диагностику, установить верный диагноз, оценить риск внезапной сердечной смерти (ВСС), определить оптимальную лечебную тактику и план диспансерного наблюдения.</w:t>
            </w:r>
          </w:p>
          <w:p w14:paraId="20DD89CD" w14:textId="77777777" w:rsidR="00CA51EA" w:rsidRDefault="00CA51EA"/>
          <w:p w14:paraId="6DFC337E" w14:textId="2C5C0A30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Общероссийская общественная организация «Российское кардиологическое общество», 2020.</w:t>
            </w:r>
          </w:p>
        </w:tc>
      </w:tr>
      <w:tr w:rsidR="00AB1BB1" w14:paraId="242984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172F3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C3AF51" w14:textId="1513BA63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эпизоды внезапной потери сознания без предвестников, возникающие при пробуждении от резкого звука (будильник, телефонный звонок)</w:t>
            </w:r>
            <w:r w:rsidR="00B713E3">
              <w:rPr>
                <w:rFonts w:ascii="inter" w:eastAsia="inter" w:hAnsi="inter" w:cs="inter"/>
                <w:color w:val="000000"/>
                <w:sz w:val="17"/>
              </w:rPr>
              <w:t>, эмоциональном стрессе</w:t>
            </w:r>
            <w:r>
              <w:rPr>
                <w:rFonts w:ascii="inter" w:eastAsia="inter" w:hAnsi="inter" w:cs="inter"/>
                <w:color w:val="000000"/>
                <w:sz w:val="17"/>
              </w:rPr>
              <w:t>. Эпизоды сопровождаются, со слов мужа, кратковременными тоническими судорогами. Также отмечает приступы неритмичного сердцебиения.</w:t>
            </w:r>
          </w:p>
        </w:tc>
      </w:tr>
      <w:tr w:rsidR="00AB1BB1" w14:paraId="15F0FD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D06AD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86156E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больной в течение 10 лет, когда впервые потеряла сознание. Наблюдалась у невролога, был установлен диагноз эпилепсии, однако ЭЭГ-мониторинг патологии не выявил. Прием противосудорожных препаратов эффекта не дал. Два года назад после обморока в душном помещении был установлен диагноз вазовагального синкопе. Последний эпизод — потеря сознания за рулем, что привело к ДТП.</w:t>
            </w:r>
          </w:p>
        </w:tc>
      </w:tr>
      <w:tr w:rsidR="00AB1BB1" w14:paraId="20B386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A5D48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496BA5" w14:textId="508A60C1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Хронических заболеваний нет. Аллергологический анамнез не отягощен.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Семейный анамнез: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мать пациентки внезапно умерла в возрасте 35 лет во сне. Младшая сестра (20 лет) страдает врожденной тугоухостью</w:t>
            </w:r>
            <w:r w:rsidR="001336D3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</w:p>
        </w:tc>
      </w:tr>
      <w:tr w:rsidR="00AB1BB1" w14:paraId="1031BF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0F20F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92F0EF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обычной окраски. Пульс 55 ударов в минуту, ритмичный. АД 105/70 мм рт. ст. Аускультативно тоны сердца приглушены, ритм правильный, шумов нет. Периферических отеков нет.</w:t>
            </w:r>
          </w:p>
        </w:tc>
      </w:tr>
      <w:tr w:rsidR="00AB1BB1" w14:paraId="3A57F7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26CC3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935A5F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синдром или состояние.</w:t>
            </w:r>
          </w:p>
          <w:p w14:paraId="14FEA6B6" w14:textId="77777777" w:rsidR="00CA51EA" w:rsidRDefault="00CA51EA"/>
          <w:p w14:paraId="084E5070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1336D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Наследственная каналопатия: Синдром удлиненного интервала QT (СУИQT).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F7094A1" w14:textId="3AB82FFA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Классическая картина: синкопе, провоцируемые адренергическими триггерами (эмоции, звуки), отягощенный семейный анамнез по ВСС в молодом возрасте и наличие у родственницы врожденной тугоухости (возможный синдром Джервелла-Ланге-Нильсена) делают этот диагноз наиболее вероятным.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2.1, стр. 15–16. </w:t>
            </w:r>
          </w:p>
          <w:p w14:paraId="5D02CA50" w14:textId="77777777" w:rsidR="00CA51EA" w:rsidRDefault="00CA51EA"/>
          <w:p w14:paraId="4F18597F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1336D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Катехоламинергическая полиморфная желудочковая тахикардия (КПЖТ).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74D7D1D" w14:textId="77777777" w:rsidR="002F778B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Хотя КПЖТ также провоцируется нагрузкой и эмоциями, для нее не характерно удлинение интервала QT на ЭКГ покоя, а триггеры в виде резких звуков и наличие тугоухости в семье более типичны для СУИQT 2-го типа.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42E2F55" w14:textId="501C4345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3.3, стр. 63. </w:t>
            </w:r>
          </w:p>
          <w:p w14:paraId="2ADAB3AF" w14:textId="77777777" w:rsidR="00CA51EA" w:rsidRDefault="00CA51EA"/>
          <w:p w14:paraId="232C1851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1336D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Аритмогенная кардиомиопатия правого желудочка (АКПЖ).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586F9C7" w14:textId="77777777" w:rsidR="002F778B" w:rsidRDefault="0000000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АКПЖ является структурным заболеванием сердца, которое обычно проявляется изменениями на ЭхоКГ/МРТ. У данной пациентки нет признаков структурной патологии.</w:t>
            </w:r>
          </w:p>
          <w:p w14:paraId="6DADA9CC" w14:textId="22C5B394" w:rsidR="00CA51EA" w:rsidRDefault="00000000">
            <w:pPr>
              <w:spacing w:line="360" w:lineRule="auto"/>
            </w:pPr>
            <w:r w:rsidRPr="001336D3">
              <w:rPr>
                <w:rFonts w:ascii="inter" w:eastAsia="inter" w:hAnsi="inter" w:cs="inter"/>
                <w:i/>
                <w:color w:val="000000"/>
                <w:sz w:val="17"/>
              </w:rPr>
              <w:t>Источник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Желудочковые аритмии-2020, раздел 3.3, стр. 57. </w:t>
            </w:r>
          </w:p>
        </w:tc>
      </w:tr>
      <w:tr w:rsidR="00AB1BB1" w14:paraId="76BD9E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1CA11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A1D6C6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оптимальный план обследования.</w:t>
            </w:r>
          </w:p>
          <w:p w14:paraId="31B959A6" w14:textId="77777777" w:rsidR="00CA51EA" w:rsidRDefault="00CA51EA"/>
          <w:p w14:paraId="2EB1087A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1336D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 в 12 отведениях с ручным расчетом QTc, ЭхоКГ, суточное мониторирование ЭКГ, проба с дозированной физической нагрузкой, молекулярно-генетическое тестирование на гены KCNQ1, KCNH2, SCN5A.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89EFB9F" w14:textId="3F3FD374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Это полный комплекс для подтверждения диагноза, стратификации риска и определения генетического варианта СУИQT. Генетический тест оправдан при высокой клинической вероятности.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2.4, стр. 18–19; раздел 2.5, стр. 24. </w:t>
            </w:r>
          </w:p>
          <w:p w14:paraId="6627F1A7" w14:textId="77777777" w:rsidR="00CA51EA" w:rsidRDefault="00CA51EA"/>
          <w:p w14:paraId="256E8D47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1336D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ЭКГ, ЭхоКГ и внутрисердечное ЭФИ для стратификации риска.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D2EAF11" w14:textId="00AC96E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Внутрисердечное ЭФИ не рекомендуется для стратификации риска ВСС у пациентов с СУИQT из-за низкой прогностической значимости.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2.4, стр. 22. </w:t>
            </w:r>
          </w:p>
          <w:p w14:paraId="22FEE396" w14:textId="77777777" w:rsidR="00CA51EA" w:rsidRDefault="00CA51EA"/>
          <w:p w14:paraId="276DC51D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1336D3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Коронароангиография для исключения ишемии.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92FB849" w14:textId="1FB461CA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У молодой пациентки без факторов риска и признаков ИБС коронароангиография не является первоочередным методом диагностики.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2.4, стр. 20. </w:t>
            </w:r>
          </w:p>
        </w:tc>
      </w:tr>
      <w:tr w:rsidR="00AB1BB1" w14:paraId="79B6B3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D9B6E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88E9A2" w14:textId="0E7DFEB5" w:rsidR="00AB1BB1" w:rsidRDefault="00000000" w:rsidP="00AB1BB1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AB1BB1">
              <w:rPr>
                <w:rFonts w:ascii="inter" w:eastAsia="inter" w:hAnsi="inter" w:cs="inter"/>
                <w:color w:val="000000"/>
                <w:sz w:val="17"/>
              </w:rPr>
              <w:t xml:space="preserve">Синусовый ритм. 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Пробежки полиморфной желудочковой тахикардии.  </w:t>
            </w:r>
            <w:r>
              <w:rPr>
                <w:rFonts w:ascii="inter" w:eastAsia="inter" w:hAnsi="inter" w:cs="inter"/>
                <w:color w:val="000000"/>
                <w:sz w:val="17"/>
              </w:rPr>
              <w:t>Интервал QTc (по формуле Базетта) — 540 мс. Двухфазные зубцы Т в отведениях V2-V4</w:t>
            </w:r>
            <w:r w:rsidR="00AB1BB1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</w:p>
          <w:p w14:paraId="350F918F" w14:textId="276F6734" w:rsidR="001336D3" w:rsidRPr="00AB1BB1" w:rsidRDefault="00AB1BB1">
            <w:pPr>
              <w:spacing w:line="360" w:lineRule="auto"/>
              <w:rPr>
                <w:lang w:val="en-US"/>
              </w:rPr>
            </w:pPr>
            <w:r w:rsidRPr="00AB1BB1">
              <w:rPr>
                <w:noProof/>
                <w:lang w:val="en-US"/>
              </w:rPr>
              <w:drawing>
                <wp:inline distT="0" distB="0" distL="0" distR="0" wp14:anchorId="77D7083C" wp14:editId="74418C43">
                  <wp:extent cx="4509456" cy="2304517"/>
                  <wp:effectExtent l="0" t="0" r="0" b="0"/>
                  <wp:docPr id="14935603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5603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908" cy="2322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4CD55" w14:textId="78996F50" w:rsidR="00CA51EA" w:rsidRPr="001336D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Холтеровское мониторирование: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Зарегистрированы множественные эпизоды полиморфной желудочковой тахикардии типа «пируэт» (torsade de pointes), в том числе во время ночного сна, провоцируемые паузами ритма</w:t>
            </w:r>
          </w:p>
          <w:p w14:paraId="2076109F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Структурной патологии сердца не выявлено. ФВЛЖ 65%.</w:t>
            </w:r>
          </w:p>
          <w:p w14:paraId="6C6855F6" w14:textId="735F78F4" w:rsidR="00CA51EA" w:rsidRPr="001336D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Генетический анализ: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Выявлена патогенная мутация в гене KCNH2 (LQTS 2 типа) </w:t>
            </w:r>
          </w:p>
        </w:tc>
      </w:tr>
      <w:tr w:rsidR="00AB1BB1" w14:paraId="5A3D3F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FF0CB3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97244B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Сформулируйте окончательный диагноз.</w:t>
            </w:r>
          </w:p>
          <w:p w14:paraId="58580F10" w14:textId="77777777" w:rsidR="00CA51EA" w:rsidRDefault="00CA51EA"/>
          <w:p w14:paraId="4546AD08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Врожденный синдром удлиненного интервала QT, 2-й генетический тип (мутация в гене KCNH2). Синкопальная форма. Пароксизмы полиморфной желудочковой тахикардии. Вторичная профилактика ВСС.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368EC0A" w14:textId="6A3154DB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Диагноз является исчерпывающим, так как включает генетическую причину, клиническую форму, тип аритмии и определяет показания к вторичной профилактике ВСС после синкопальных состояний.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1.5, стр. 13; раздел 3.3, стр. 58. </w:t>
            </w:r>
          </w:p>
          <w:p w14:paraId="2B341732" w14:textId="77777777" w:rsidR="00CA51EA" w:rsidRDefault="00CA51EA"/>
          <w:p w14:paraId="086AB1A8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Идиопатическая фибрилляция желудочков.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02E415E" w14:textId="610EDE70" w:rsidR="00CA51EA" w:rsidRDefault="002E53FE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Этот диагноз ставится при исключении всех известных причин, в данном случае причина (СУИQT) установлена.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1.1, стр. 9. </w:t>
            </w:r>
          </w:p>
          <w:p w14:paraId="098E63A1" w14:textId="77777777" w:rsidR="00CA51EA" w:rsidRDefault="00CA51EA"/>
          <w:p w14:paraId="3690DEF9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Приобретенный синдром удлиненного интервала QT.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EC6C33F" w14:textId="216D4982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У пациентки отсутствуют обратимые причины (электролитные нарушения, прием препаратов), а наличие мутации и семейный анамнез подтверждают врожденный характер.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2.3, стр. 18. </w:t>
            </w:r>
          </w:p>
        </w:tc>
      </w:tr>
      <w:tr w:rsidR="00AB1BB1" w14:paraId="41B464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C45A61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CC3811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оптимальную тактику лечения.</w:t>
            </w:r>
          </w:p>
          <w:p w14:paraId="0A8FD58C" w14:textId="77777777" w:rsidR="00CA51EA" w:rsidRDefault="00CA51EA"/>
          <w:p w14:paraId="4B000884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Пожизненный прием бета-адреноблокаторов (например, пропранолол или надолол) в максимально переносимой дозе + имплантация двухкамерного ИКД.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B5393AE" w14:textId="5F9D9051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Пациентам с СУИQT, пережившим остановку сердца или имеющим синкопе/ЖТ на фоне терапии, показана комбинированная терапия: бета-адреноблокаторы и имплантация ИКД для вторичной профилактики ВСС.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3.3, стр. 60. </w:t>
            </w:r>
          </w:p>
          <w:p w14:paraId="30557159" w14:textId="77777777" w:rsidR="00CA51EA" w:rsidRDefault="00CA51EA"/>
          <w:p w14:paraId="58EA35D4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Имплантация ИКД без назначения бета-адреноблокаторов.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1FDF55" w14:textId="786893D4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Бета-адреноблокаторы являются терапией первой линии и обязательны, так как снижают частоту аритмий и количество шоков ИКД, улучшая прогноз и качество жизни.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3.3, стр. 60. </w:t>
            </w:r>
          </w:p>
          <w:p w14:paraId="5DC78722" w14:textId="77777777" w:rsidR="00CA51EA" w:rsidRDefault="00CA51EA"/>
          <w:p w14:paraId="4A981997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3.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амиодарона в качестве монотерапии.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1A8175" w14:textId="3EF5B11F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Амиодарон дополнительно удлиняет интервал QT и не является препаратом выбора при СУИQT. Его применение возможно только в исключительных случаях при рефрактерности к другим методам.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Приложение А3. </w:t>
            </w:r>
          </w:p>
          <w:p w14:paraId="3BE549E9" w14:textId="77777777" w:rsidR="00CA51EA" w:rsidRDefault="00CA51EA"/>
          <w:p w14:paraId="66513267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4.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Катетерная аблация аритмогенного очага.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07938D" w14:textId="6ECB797C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При СУИQT аритмия не имеет четкого очага, а является следствием глобального нарушения реполяризации. Аблация не применяется в качестве стандартного метода лечения.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3.2, стр. 54. </w:t>
            </w:r>
          </w:p>
        </w:tc>
      </w:tr>
      <w:tr w:rsidR="00AB1BB1" w14:paraId="02BC10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00C92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F1347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Разработайте план наблюдения.</w:t>
            </w:r>
          </w:p>
          <w:p w14:paraId="1BD38D9F" w14:textId="77777777" w:rsidR="00CA51EA" w:rsidRDefault="00CA51EA"/>
          <w:p w14:paraId="1DECC5C9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1.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Пожизненное наблюдение у аритмолога с проверкой ИКД каждые 3-6 месяцев, коррекцией терапии, ежегодным ХМЭКГ. Обучение пациентки избегать QT-удлиняющих препаратов и триггеров. Проведение каскадного семейного скрининга (обследование сестры и других кровных родственников).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F6C6C44" w14:textId="5F9A32C5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Комплексный подход, включающий мониторинг устройства, контроль терапии и семейный скрининг, является стандартом ведения таких пациентов.</w:t>
            </w:r>
            <w:r w:rsidR="002E53F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5, стр. 77-78; раздел 3.3, стр. 59. </w:t>
            </w:r>
          </w:p>
          <w:p w14:paraId="1D8221AE" w14:textId="77777777" w:rsidR="00CA51EA" w:rsidRDefault="00CA51EA"/>
          <w:p w14:paraId="2452D3CC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2.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(</w:t>
            </w:r>
            <w:r w:rsidRPr="00AB1BB1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Наблюдение у кардиолога по месту жительства с ежегодной ЭКГ.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940CCF" w14:textId="56D72A83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2E53FE">
              <w:rPr>
                <w:rFonts w:ascii="inter" w:eastAsia="inter" w:hAnsi="inter" w:cs="inter"/>
                <w:i/>
                <w:color w:val="000000"/>
                <w:sz w:val="17"/>
              </w:rPr>
              <w:t>Пациенты высокого риска с имплантированными устройствами должны наблюдаться в экспертных центрах, а ежегодной ЭКГ недостаточно для адекватного контроля.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Желудочковые аритмии-2020, раздел 6, стр. 83. </w:t>
            </w:r>
          </w:p>
        </w:tc>
      </w:tr>
      <w:tr w:rsidR="00AB1BB1" w14:paraId="4532A6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3E9A3" w14:textId="77777777" w:rsidR="00CA51EA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B6C1B8" w14:textId="772C0AA5" w:rsidR="00CA51EA" w:rsidRPr="00745E7D" w:rsidRDefault="00000000">
            <w:pPr>
              <w:spacing w:line="360" w:lineRule="auto"/>
              <w:rPr>
                <w:lang w:val="en-US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Клинические рекомендации «Желудочковые нарушения ритма. Желудочковые тахикардии и внезапная сердечная смерть». Разработчики: Российское кардиологическое общество (РКО)</w:t>
            </w:r>
            <w:r w:rsidR="002F778B"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color w:val="000000"/>
                <w:sz w:val="17"/>
              </w:rPr>
              <w:t>Утверждены в 2020 г</w:t>
            </w:r>
          </w:p>
        </w:tc>
      </w:tr>
    </w:tbl>
    <w:p w14:paraId="4336CFEF" w14:textId="77777777" w:rsidR="00CA51EA" w:rsidRDefault="00CA51EA"/>
    <w:p w14:paraId="28D3D127" w14:textId="77777777" w:rsidR="00CA51EA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610B8A06" w14:textId="77777777" w:rsidR="00CA51EA" w:rsidRDefault="002C5654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8814D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BB059D" w14:textId="563ABE2C" w:rsidR="00CA51EA" w:rsidRDefault="00CA51EA" w:rsidP="00745E7D">
      <w:pPr>
        <w:spacing w:after="210" w:line="360" w:lineRule="auto"/>
        <w:ind w:left="540"/>
      </w:pPr>
      <w:bookmarkStart w:id="0" w:name="fn1"/>
      <w:bookmarkEnd w:id="0"/>
    </w:p>
    <w:sectPr w:rsidR="00CA51EA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11058"/>
    <w:multiLevelType w:val="hybridMultilevel"/>
    <w:tmpl w:val="79CE6960"/>
    <w:lvl w:ilvl="0" w:tplc="22489B48">
      <w:numFmt w:val="decimal"/>
      <w:lvlText w:val=""/>
      <w:lvlJc w:val="left"/>
    </w:lvl>
    <w:lvl w:ilvl="1" w:tplc="99C24EF4">
      <w:numFmt w:val="decimal"/>
      <w:lvlText w:val=""/>
      <w:lvlJc w:val="left"/>
    </w:lvl>
    <w:lvl w:ilvl="2" w:tplc="4A7848A4">
      <w:numFmt w:val="decimal"/>
      <w:lvlText w:val=""/>
      <w:lvlJc w:val="left"/>
    </w:lvl>
    <w:lvl w:ilvl="3" w:tplc="1B948740">
      <w:numFmt w:val="decimal"/>
      <w:lvlText w:val=""/>
      <w:lvlJc w:val="left"/>
    </w:lvl>
    <w:lvl w:ilvl="4" w:tplc="3E20DBF4">
      <w:numFmt w:val="decimal"/>
      <w:lvlText w:val=""/>
      <w:lvlJc w:val="left"/>
    </w:lvl>
    <w:lvl w:ilvl="5" w:tplc="A67426D0">
      <w:numFmt w:val="decimal"/>
      <w:lvlText w:val=""/>
      <w:lvlJc w:val="left"/>
    </w:lvl>
    <w:lvl w:ilvl="6" w:tplc="5824E7A2">
      <w:numFmt w:val="decimal"/>
      <w:lvlText w:val=""/>
      <w:lvlJc w:val="left"/>
    </w:lvl>
    <w:lvl w:ilvl="7" w:tplc="EAD8EF7A">
      <w:numFmt w:val="decimal"/>
      <w:lvlText w:val=""/>
      <w:lvlJc w:val="left"/>
    </w:lvl>
    <w:lvl w:ilvl="8" w:tplc="BDC26C44">
      <w:numFmt w:val="decimal"/>
      <w:lvlText w:val=""/>
      <w:lvlJc w:val="left"/>
    </w:lvl>
  </w:abstractNum>
  <w:abstractNum w:abstractNumId="1" w15:restartNumberingAfterBreak="0">
    <w:nsid w:val="6EE10CD3"/>
    <w:multiLevelType w:val="hybridMultilevel"/>
    <w:tmpl w:val="57E674E2"/>
    <w:lvl w:ilvl="0" w:tplc="777656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9CB7AE">
      <w:numFmt w:val="decimal"/>
      <w:lvlText w:val=""/>
      <w:lvlJc w:val="left"/>
    </w:lvl>
    <w:lvl w:ilvl="2" w:tplc="1B3E81FA">
      <w:numFmt w:val="decimal"/>
      <w:lvlText w:val=""/>
      <w:lvlJc w:val="left"/>
    </w:lvl>
    <w:lvl w:ilvl="3" w:tplc="EFF6786C">
      <w:numFmt w:val="decimal"/>
      <w:lvlText w:val=""/>
      <w:lvlJc w:val="left"/>
    </w:lvl>
    <w:lvl w:ilvl="4" w:tplc="3EE8A44E">
      <w:numFmt w:val="decimal"/>
      <w:lvlText w:val=""/>
      <w:lvlJc w:val="left"/>
    </w:lvl>
    <w:lvl w:ilvl="5" w:tplc="C9262D66">
      <w:numFmt w:val="decimal"/>
      <w:lvlText w:val=""/>
      <w:lvlJc w:val="left"/>
    </w:lvl>
    <w:lvl w:ilvl="6" w:tplc="2594071A">
      <w:numFmt w:val="decimal"/>
      <w:lvlText w:val=""/>
      <w:lvlJc w:val="left"/>
    </w:lvl>
    <w:lvl w:ilvl="7" w:tplc="E938B946">
      <w:numFmt w:val="decimal"/>
      <w:lvlText w:val=""/>
      <w:lvlJc w:val="left"/>
    </w:lvl>
    <w:lvl w:ilvl="8" w:tplc="3392F4BC">
      <w:numFmt w:val="decimal"/>
      <w:lvlText w:val=""/>
      <w:lvlJc w:val="left"/>
    </w:lvl>
  </w:abstractNum>
  <w:num w:numId="1" w16cid:durableId="810442489">
    <w:abstractNumId w:val="0"/>
  </w:num>
  <w:num w:numId="2" w16cid:durableId="68899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1EA"/>
    <w:rsid w:val="001336D3"/>
    <w:rsid w:val="00167D76"/>
    <w:rsid w:val="001955CC"/>
    <w:rsid w:val="00277951"/>
    <w:rsid w:val="002C5654"/>
    <w:rsid w:val="002E53FE"/>
    <w:rsid w:val="002F778B"/>
    <w:rsid w:val="00472566"/>
    <w:rsid w:val="005675B8"/>
    <w:rsid w:val="00745E7D"/>
    <w:rsid w:val="00814EC7"/>
    <w:rsid w:val="00AB1BB1"/>
    <w:rsid w:val="00B54C37"/>
    <w:rsid w:val="00B713E3"/>
    <w:rsid w:val="00CA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7212E3CD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1233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Виктор Тодосийчук</cp:lastModifiedBy>
  <cp:revision>6</cp:revision>
  <dcterms:created xsi:type="dcterms:W3CDTF">2025-08-15T10:12:00Z</dcterms:created>
  <dcterms:modified xsi:type="dcterms:W3CDTF">2026-01-14T09:15:00Z</dcterms:modified>
</cp:coreProperties>
</file>