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5785" w14:textId="2D6D4E28" w:rsidR="004F7C03" w:rsidRDefault="003E466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Сценарий 4. </w:t>
      </w:r>
    </w:p>
    <w:p w14:paraId="68D837C5" w14:textId="77777777" w:rsidR="004F7C03" w:rsidRDefault="0059436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1472B35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9E07215" w14:textId="4DD95FB7" w:rsidR="004F7C0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Синкопальные состояния у молодого спортсмена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6"/>
        <w:gridCol w:w="7558"/>
      </w:tblGrid>
      <w:tr w:rsidR="004F7C03" w14:paraId="041B3F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857096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Раздел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3D05FC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Содержание</w:t>
            </w:r>
          </w:p>
        </w:tc>
      </w:tr>
      <w:tr w:rsidR="004F7C03" w14:paraId="48A866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67CE35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5E9DB9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25 лет, профессиональный баскетболист, направлен на консультацию кардиолога после эпизода потери сознания во время тренировки.</w:t>
            </w:r>
          </w:p>
          <w:p w14:paraId="71D58D35" w14:textId="77777777" w:rsidR="004F7C03" w:rsidRDefault="004F7C03"/>
          <w:p w14:paraId="289723A4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Клиническая ситуация: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Во время интенсивной физической нагрузки почувствовал сильное сердцебиение, потемнение в глазах, после чего потерял сознание на 1-2 минуты. Пришел в себя самостоятельно. Подобные, но менее выраженные эпизоды головокружения на пике нагрузки отмечал и ранее.</w:t>
            </w:r>
          </w:p>
          <w:p w14:paraId="493F07F2" w14:textId="77777777" w:rsidR="004F7C03" w:rsidRDefault="004F7C03"/>
          <w:p w14:paraId="12209FB1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 диагностику для подтверждения или исключения наследственного заболевания сердца, оценить риск внезапной сердечной смерти (ВСС), определить тактику лечения и дать рекомендации по допуску к спорту.</w:t>
            </w:r>
          </w:p>
          <w:p w14:paraId="089AF570" w14:textId="77777777" w:rsidR="004F7C03" w:rsidRDefault="004F7C03"/>
          <w:p w14:paraId="3BC67CA4" w14:textId="472D81FC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«Желудочковые нарушения ритма. Желудочковые тахикардии и внезапная сердечная смерть». Общероссийская общественная организация «Российское кардиологическое общество», 2020 </w:t>
            </w:r>
          </w:p>
        </w:tc>
      </w:tr>
      <w:tr w:rsidR="004F7C03" w14:paraId="459680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7DEF9D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5E4C01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приступы учащенного, неритмичного сердцебиения, возникающие преимущественно при физической нагрузке. Периодические головокружения. Один эпизод потери сознания.</w:t>
            </w:r>
          </w:p>
        </w:tc>
      </w:tr>
      <w:tr w:rsidR="004F7C03" w14:paraId="46B6FD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BB86A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6E8A28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Считает себя больным около года, когда впервые стал замечать «перебои» в работе сердца. Последние 6 месяцев симптомы участились и стали более выраженными. За медицинской помощью не обращался, связывал с высокими нагрузками.</w:t>
            </w:r>
          </w:p>
        </w:tc>
      </w:tr>
      <w:tr w:rsidR="004F7C03" w14:paraId="0978D0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2B7A9F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C0DC4" w14:textId="040C9E2E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С детства занимается спортом. Соматически здоров.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Семейный анамнез: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дядя по линии матери внезапно умер в 35 лет во время пробежки. Диагноз установлен не был. Аллергии отрицает.</w:t>
            </w:r>
          </w:p>
        </w:tc>
      </w:tr>
      <w:tr w:rsidR="004F7C03" w14:paraId="32F5F2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D71C1F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5EBFEF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удовлетворительное. Телосложение атлетическое. Сознание ясное. Пульс 75 в минуту, единичные экстрасистолы. АД 115/75 мм рт. ст. Тоны сердца приглушены, ритм неправильный. Дыхание везикулярное.</w:t>
            </w:r>
          </w:p>
        </w:tc>
      </w:tr>
      <w:tr w:rsidR="004F7C03" w14:paraId="01387A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5AF3C4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46655E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наиболее вероятный диагноз.</w:t>
            </w:r>
          </w:p>
          <w:p w14:paraId="13ABA5B6" w14:textId="77777777" w:rsidR="004F7C03" w:rsidRDefault="004F7C03"/>
          <w:p w14:paraId="3B00F36F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E466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Аритмогенная кардиомиопатия правого желудочка (АКПЖ).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E87CBA2" w14:textId="3C5E5DA9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57. В пользу диагноза: молодой возраст, спортсмен, синкопе на фоне нагрузки, семейный анамнез ВСС, желудочковые аритмии. Это классическая клиническая картина АКПЖ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2A9BC551" w14:textId="77777777" w:rsidR="004F7C03" w:rsidRDefault="004F7C03"/>
          <w:p w14:paraId="34ED887F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E466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Гипертрофическая кардиомиопатия (ГКМП).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79A4256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75. Хотя ГКМП также является частой причиной ВСС у спортсменов, для нее характерно утолщение стенки левого, а не правого желудочка, и другие ЭКГ-признаки.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3EF9AB0" w14:textId="77777777" w:rsidR="004F7C03" w:rsidRDefault="004F7C03"/>
          <w:p w14:paraId="6A0E0350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E466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Идиопатическая желудочковая тахикардия из выходного тракта правого желудочка.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6A208CD" w14:textId="6DB89C9B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3.2, стр. 50. Эта аритмия обычно имеет доброкачественный прогноз и редко приводит к синкопе. При АКПЖ аритмия является следствием структурного заболевания миокарда, что определяет высокий риск ВСС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</w:tc>
      </w:tr>
      <w:tr w:rsidR="004F7C03" w14:paraId="6299FA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B360FE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9CD1E7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оптимальный план обследования.</w:t>
            </w:r>
          </w:p>
          <w:p w14:paraId="052D8A3A" w14:textId="77777777" w:rsidR="004F7C03" w:rsidRDefault="004F7C03"/>
          <w:p w14:paraId="3F1C7790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E466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 покоя, сигнал-усредненная ЭКГ (СУ-ЭКГ), Холтеровское мониторирование, ЭхоКГ, МРТ сердца с контрастированием для оценки структуры и функции правого желудочка.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2239466" w14:textId="73253AA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2.4, стр. 18-20. Данный комплекс позволяет выявить ключевые диагностические критерии АКПЖ: характерные изменения на ЭКГ (инверсия T, эпсилон-волна), желудочковые аритмии, а также структурные изменения правого желудочка (дилатация, аневризмы, фиброзно-жировое замещение)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A00D2A9" w14:textId="77777777" w:rsidR="004F7C03" w:rsidRDefault="004F7C03"/>
          <w:p w14:paraId="3C9E93C8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E466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Коронароангиография, стресс-ЭхоКГ с добутамином.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A983932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2.4, стр. 20. Коронароангиография показана для исключения ИБС у пациентов старшего возраста. Стресс-тесты могут быть опасны и малоинформативны при подозрении на АКПЖ.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CD70F54" w14:textId="77777777" w:rsidR="004F7C03" w:rsidRDefault="004F7C03"/>
          <w:p w14:paraId="5173CD06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E466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 и консультация невролога с проведением ЭЭГ.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28D5245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2.1, стр. 15. Учитывая связь синкопе с нагрузкой и сердцебиением, а также семейный анамнез, кардиальная причина является наиболее вероятной. Неврологическое обследование вторично.</w:t>
            </w:r>
          </w:p>
        </w:tc>
      </w:tr>
      <w:tr w:rsidR="004F7C03" w14:paraId="234108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B67F4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0FD508" w14:textId="56FD3451" w:rsidR="004F7C03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Инверсия зубцов Т в отведениях V1-V3. В отведении V1 регистрируется эпсилон-волна (небольшая зазубрина в конце комплекса QRS) </w:t>
            </w:r>
          </w:p>
          <w:p w14:paraId="379B8847" w14:textId="79600B57" w:rsidR="003E4664" w:rsidRPr="003E4664" w:rsidRDefault="003E4664">
            <w:pPr>
              <w:spacing w:line="360" w:lineRule="auto"/>
              <w:rPr>
                <w:lang w:val="en-US"/>
              </w:rPr>
            </w:pPr>
            <w:r>
              <w:fldChar w:fldCharType="begin"/>
            </w:r>
            <w:r>
              <w:instrText xml:space="preserve"> INCLUDEPICTURE "https://www.escardio.org/static-file/Escardio/Medias/associations/european-association-for-cardiovascular-prevention-and-rehabilitation/Test-your-knowledge/eacpr-ecg-quiz-nov-2013-web_escardio-hPhotoMedium_escardio-hPhotoMedium.jpg" \* MERGEFORMATINET </w:instrText>
            </w:r>
            <w:r>
              <w:fldChar w:fldCharType="separate"/>
            </w:r>
            <w:r w:rsidRPr="003E4664">
              <w:rPr>
                <w:noProof/>
                <w:highlight w:val="yellow"/>
              </w:rPr>
              <w:drawing>
                <wp:inline distT="0" distB="0" distL="0" distR="0" wp14:anchorId="63672076" wp14:editId="369AF639">
                  <wp:extent cx="4506595" cy="2816028"/>
                  <wp:effectExtent l="0" t="0" r="1905" b="3810"/>
                  <wp:docPr id="17678033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26" b="65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1022" cy="283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C6C6222" w14:textId="0743BC5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Холтеровское мониторирование: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Частая желудочковая экстрасистолия (&gt;1000 за сутки), эпизоды неустойчивой мономорфной желудочковой тахикардии с морфологией блокады левой ножки пучка Гиса </w:t>
            </w:r>
          </w:p>
          <w:p w14:paraId="24FD7E1B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Выраженная дилатация и гипокинез свободной стенки правого желудочка (ПЖ), снижение фракции выброса ПЖ.</w:t>
            </w:r>
          </w:p>
          <w:p w14:paraId="2BDB9DCA" w14:textId="21278A4F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МРТ сердца: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Подтверждена дилатация и дисфункция ПЖ, выявлены участки фиброзно-жирового замещения миокарда в стенке ПЖ </w:t>
            </w:r>
          </w:p>
        </w:tc>
      </w:tr>
      <w:tr w:rsidR="004F7C03" w14:paraId="5A59E5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FF5A71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3D5055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Сформулируйте окончательный диагноз.</w:t>
            </w:r>
          </w:p>
          <w:p w14:paraId="5E3F97F5" w14:textId="77777777" w:rsidR="004F7C03" w:rsidRDefault="004F7C03"/>
          <w:p w14:paraId="48B56BFE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E466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Аритмогенная кардиомиопатия правого желудочка. Неустойчивая желудочковая тахикардия. Синкопальное состояние. Высокий риск внезапной сердечной смерти.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2FCCEE1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разделы 1.5, 3.3, стр. 13, 57. Диагноз подтверждается совокупностью больших и малых критериев (структурные изменения ПЖ по данным визуализации, характерные изменения на ЭКГ, желудочковые аритмии, семейный анамнез).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799853F" w14:textId="77777777" w:rsidR="004F7C03" w:rsidRDefault="004F7C03"/>
          <w:p w14:paraId="0799B74E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E466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Миокардит с поражением правого желудочка.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F19D0A7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69. Для миокардита характерно острое или подострое течение и наличие маркеров воспаления, чего нет в данном случае. АКПЖ — хроническое, прогрессирующее заболевание.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C665BAE" w14:textId="77777777" w:rsidR="004F7C03" w:rsidRDefault="004F7C03"/>
          <w:p w14:paraId="4DD7E0DA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E466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Спортивное сердце.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DD9DF56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5, стр. 77. «Спортивное сердце» является физиологической адаптацией к нагрузкам и не сопровождается фиброзно-жировым перерождением миокарда, жизнеугрожающими аритмиями и синкопальными состояниями.</w:t>
            </w:r>
          </w:p>
        </w:tc>
      </w:tr>
      <w:tr w:rsidR="004F7C03" w14:paraId="710AD0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D09640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20ED5D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оптимальную тактику лечения.</w:t>
            </w:r>
          </w:p>
          <w:p w14:paraId="003EFA02" w14:textId="77777777" w:rsidR="004F7C03" w:rsidRDefault="004F7C03"/>
          <w:p w14:paraId="0B09BD87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E466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Полное прекращение занятий спортом. Имплантация кардиовертера-дефибриллятора (ИКД). Назначение бета-адреноблокаторов.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FB88A43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57. У симптомных пациентов высокого риска (синкопе в анамнезе) имплантация ИКД является абсолютным показанием для вторичной профилактики ВСС. Прекращение нагрузок и терапия бета-блокаторами направлены на снижение аритмического бремени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[^2].</w:t>
            </w:r>
          </w:p>
          <w:p w14:paraId="359CE042" w14:textId="77777777" w:rsidR="004F7C03" w:rsidRDefault="004F7C03"/>
          <w:p w14:paraId="5E5409D8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E466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Продолжение спортивной карьеры под прикрытием антиаритмических препаратов (амиодарон).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90A9F19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57. Интенсивные нагрузки противопоказаны, так как ускоряют прогрессирование заболевания и провоцируют аритмии. Медикаментозная терапия без ИКД недостаточна для надежной профилактики ВСС.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786770D" w14:textId="77777777" w:rsidR="004F7C03" w:rsidRDefault="004F7C03"/>
          <w:p w14:paraId="4C91CF97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E466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Динамическое наблюдение без активного вмешательства.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0D5B198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57. Выжидательная тактика у пациента с синкопе и доказанной АКПЖ недопустима из-за крайне высокого риска внезапной смерти.</w:t>
            </w:r>
          </w:p>
        </w:tc>
      </w:tr>
      <w:tr w:rsidR="004F7C03" w14:paraId="3FF617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1D9F2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42FAB2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Разработайте план наблюдения.</w:t>
            </w:r>
          </w:p>
          <w:p w14:paraId="6F985A13" w14:textId="77777777" w:rsidR="004F7C03" w:rsidRDefault="004F7C03"/>
          <w:p w14:paraId="42C47BD2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E466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Пожизненное наблюдение у аритмолога. Плановая проверка ИКД каждые 6 месяцев. Ежегодное проведение Холтеровского мониторирования и ЭхоКГ для оценки прогрессирования заболевания. Генетическое консультирование и скрининг родственников первой линии.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6CEF6F1" w14:textId="7D70997D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2.5, стр. 24-25; раздел 5, стр. 77. Комплексное наблюдение позволяет контролировать течение болезни и эффективность терапии. Семейный скрининг критически важен для выявления других членов семьи из группы риска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CE4323F" w14:textId="77777777" w:rsidR="004F7C03" w:rsidRDefault="004F7C03"/>
          <w:p w14:paraId="69688BA7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E466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Наблюдение у кардиолога по месту жительства 1 раз в год.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AC26DAB" w14:textId="737BF505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Это недостаточно для такого сложного и прогрессирующего заболевания, требующего экспертизы в области аритмологии и работы с имплантируемыми устройствами</w:t>
            </w:r>
          </w:p>
        </w:tc>
      </w:tr>
      <w:tr w:rsidR="004F7C03" w14:paraId="437096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EEB147" w14:textId="77777777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13DF77" w14:textId="7B078BC1" w:rsidR="004F7C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«Желудочковые нарушения ритма. Желудочковые тахикардии и внезапная сердечная смерть». Разработчики: Российское кардиологическое общество (РКО)</w:t>
            </w:r>
            <w:r w:rsidR="00F259F6"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Утверждены в 2020 г </w:t>
            </w:r>
          </w:p>
        </w:tc>
      </w:tr>
    </w:tbl>
    <w:p w14:paraId="514D3DAC" w14:textId="77777777" w:rsidR="004F7C03" w:rsidRDefault="004F7C03"/>
    <w:p w14:paraId="1B43D923" w14:textId="77777777" w:rsidR="004F7C03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01A62CFA" w14:textId="187362E1" w:rsidR="004F7C03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4F7C0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86497"/>
    <w:multiLevelType w:val="hybridMultilevel"/>
    <w:tmpl w:val="694859FA"/>
    <w:lvl w:ilvl="0" w:tplc="6508495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09A448C">
      <w:numFmt w:val="decimal"/>
      <w:lvlText w:val=""/>
      <w:lvlJc w:val="left"/>
    </w:lvl>
    <w:lvl w:ilvl="2" w:tplc="0622985A">
      <w:numFmt w:val="decimal"/>
      <w:lvlText w:val=""/>
      <w:lvlJc w:val="left"/>
    </w:lvl>
    <w:lvl w:ilvl="3" w:tplc="26F4A668">
      <w:numFmt w:val="decimal"/>
      <w:lvlText w:val=""/>
      <w:lvlJc w:val="left"/>
    </w:lvl>
    <w:lvl w:ilvl="4" w:tplc="7B085774">
      <w:numFmt w:val="decimal"/>
      <w:lvlText w:val=""/>
      <w:lvlJc w:val="left"/>
    </w:lvl>
    <w:lvl w:ilvl="5" w:tplc="5486030A">
      <w:numFmt w:val="decimal"/>
      <w:lvlText w:val=""/>
      <w:lvlJc w:val="left"/>
    </w:lvl>
    <w:lvl w:ilvl="6" w:tplc="EF0AD802">
      <w:numFmt w:val="decimal"/>
      <w:lvlText w:val=""/>
      <w:lvlJc w:val="left"/>
    </w:lvl>
    <w:lvl w:ilvl="7" w:tplc="6CAEAF4C">
      <w:numFmt w:val="decimal"/>
      <w:lvlText w:val=""/>
      <w:lvlJc w:val="left"/>
    </w:lvl>
    <w:lvl w:ilvl="8" w:tplc="65644A26">
      <w:numFmt w:val="decimal"/>
      <w:lvlText w:val=""/>
      <w:lvlJc w:val="left"/>
    </w:lvl>
  </w:abstractNum>
  <w:abstractNum w:abstractNumId="1" w15:restartNumberingAfterBreak="0">
    <w:nsid w:val="77DD210E"/>
    <w:multiLevelType w:val="hybridMultilevel"/>
    <w:tmpl w:val="A358E652"/>
    <w:lvl w:ilvl="0" w:tplc="8C785736">
      <w:numFmt w:val="decimal"/>
      <w:lvlText w:val=""/>
      <w:lvlJc w:val="left"/>
    </w:lvl>
    <w:lvl w:ilvl="1" w:tplc="194CE0E2">
      <w:numFmt w:val="decimal"/>
      <w:lvlText w:val=""/>
      <w:lvlJc w:val="left"/>
    </w:lvl>
    <w:lvl w:ilvl="2" w:tplc="F080DF60">
      <w:numFmt w:val="decimal"/>
      <w:lvlText w:val=""/>
      <w:lvlJc w:val="left"/>
    </w:lvl>
    <w:lvl w:ilvl="3" w:tplc="0CC43092">
      <w:numFmt w:val="decimal"/>
      <w:lvlText w:val=""/>
      <w:lvlJc w:val="left"/>
    </w:lvl>
    <w:lvl w:ilvl="4" w:tplc="C054FD18">
      <w:numFmt w:val="decimal"/>
      <w:lvlText w:val=""/>
      <w:lvlJc w:val="left"/>
    </w:lvl>
    <w:lvl w:ilvl="5" w:tplc="3814B952">
      <w:numFmt w:val="decimal"/>
      <w:lvlText w:val=""/>
      <w:lvlJc w:val="left"/>
    </w:lvl>
    <w:lvl w:ilvl="6" w:tplc="2E668FA8">
      <w:numFmt w:val="decimal"/>
      <w:lvlText w:val=""/>
      <w:lvlJc w:val="left"/>
    </w:lvl>
    <w:lvl w:ilvl="7" w:tplc="CCCA0B9E">
      <w:numFmt w:val="decimal"/>
      <w:lvlText w:val=""/>
      <w:lvlJc w:val="left"/>
    </w:lvl>
    <w:lvl w:ilvl="8" w:tplc="18DAD082">
      <w:numFmt w:val="decimal"/>
      <w:lvlText w:val=""/>
      <w:lvlJc w:val="left"/>
    </w:lvl>
  </w:abstractNum>
  <w:num w:numId="1" w16cid:durableId="1171145430">
    <w:abstractNumId w:val="1"/>
  </w:num>
  <w:num w:numId="2" w16cid:durableId="558126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C03"/>
    <w:rsid w:val="000B3500"/>
    <w:rsid w:val="00167D76"/>
    <w:rsid w:val="003E4664"/>
    <w:rsid w:val="00472566"/>
    <w:rsid w:val="004F7C03"/>
    <w:rsid w:val="0059436E"/>
    <w:rsid w:val="00891A29"/>
    <w:rsid w:val="009D4EC8"/>
    <w:rsid w:val="00B54C37"/>
    <w:rsid w:val="00CE488D"/>
    <w:rsid w:val="00F259F6"/>
    <w:rsid w:val="00FF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0437B8FB"/>
  <w15:docId w15:val="{F254C863-180F-7D48-A3D8-2C785CC3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1179</Words>
  <Characters>6726</Characters>
  <Application>Microsoft Office Word</Application>
  <DocSecurity>0</DocSecurity>
  <Lines>56</Lines>
  <Paragraphs>15</Paragraphs>
  <ScaleCrop>false</ScaleCrop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6</cp:revision>
  <dcterms:created xsi:type="dcterms:W3CDTF">2025-08-15T10:18:00Z</dcterms:created>
  <dcterms:modified xsi:type="dcterms:W3CDTF">2026-01-14T09:29:00Z</dcterms:modified>
</cp:coreProperties>
</file>