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30BB" w14:textId="2A9A8DC5" w:rsidR="007A6882" w:rsidRDefault="003F5A33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Сценарий 6 у пациента с апноэ сна</w:t>
      </w:r>
    </w:p>
    <w:p w14:paraId="4B712115" w14:textId="77777777" w:rsidR="007A6882" w:rsidRDefault="00C43F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0AE9E2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0F0037" w14:textId="5322D156" w:rsidR="007A6882" w:rsidRDefault="007A6882">
      <w:pPr>
        <w:spacing w:before="315" w:after="105" w:line="360" w:lineRule="auto"/>
        <w:ind w:left="-30"/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0"/>
        <w:gridCol w:w="7054"/>
      </w:tblGrid>
      <w:tr w:rsidR="007A6882" w14:paraId="6D8594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812CD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460DA0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7A6882" w14:paraId="54845F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EC51E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2CE17F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52 года, работает бухгалтером. Обратился к терапевту по настоянию жены с жалобами на громкий храп и эпизоды задержки дыхания во сне.</w:t>
            </w:r>
          </w:p>
          <w:p w14:paraId="4CD3978F" w14:textId="77777777" w:rsidR="007A6882" w:rsidRDefault="007A6882"/>
          <w:p w14:paraId="6C6A1B4B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Клиническая 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Пациент отмечает выраженную дневную сонливость, которая мешает работе. Проблемы со сном наблюдаются несколько лет, но за последний год усугубились.</w:t>
            </w:r>
          </w:p>
          <w:p w14:paraId="3DA5FDFD" w14:textId="77777777" w:rsidR="007A6882" w:rsidRDefault="007A6882"/>
          <w:p w14:paraId="240DA269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обследование для подтверждения диагноза, оценить тяжесть состояния и риски сердечно-сосудистых осложнений, включая аритмии, назначить лечение.</w:t>
            </w:r>
          </w:p>
          <w:p w14:paraId="3A1C6545" w14:textId="77777777" w:rsidR="007A6882" w:rsidRDefault="007A6882"/>
          <w:p w14:paraId="6E65DAB6" w14:textId="797CAD0D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Общероссийская общественная организация «Российское кардиологическое общество», 2020. (Раздел, посвященный связи апноэ и аритмий) </w:t>
            </w:r>
          </w:p>
        </w:tc>
      </w:tr>
      <w:tr w:rsidR="007A6882" w14:paraId="341551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B7E86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41D1AA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выраженную сонливость в течение дня, громкий прерывистый храп, ощущение разбитости и головную боль по утрам, снижение концентрации внимания, учащенное ночное мочеиспускание. Жена отмечает эпизоды полной остановки дыхания во сне длительностью до 20-30 секунд.</w:t>
            </w:r>
          </w:p>
        </w:tc>
      </w:tr>
      <w:tr w:rsidR="007A6882" w14:paraId="3D67DE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B61D8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1568F2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Симптомы нарастали постепенно в течение 5-7 лет на фоне прибавки в весе. Последний год отмечает засыпание в дневное время в неподходящих ситуациях (на совещаниях, при просмотре телевизора). Самостоятельно не лечился.</w:t>
            </w:r>
          </w:p>
        </w:tc>
      </w:tr>
      <w:tr w:rsidR="007A6882" w14:paraId="68C10D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7BAF1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2B8CAF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Артериальная гипертензия II стадии в течение 10 лет, принимает гипотензивные препараты нерегулярно. Ожирение 1-й степени (ИМТ 33 кг/м²). Курит до 1 пачки сигарет в день. Алкоголь употребляет умеренно. Семейный анамнез отягощен по артериальной гипертензии у отца.</w:t>
            </w:r>
          </w:p>
        </w:tc>
      </w:tr>
      <w:tr w:rsidR="007A6882" w14:paraId="0D4BB9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87394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E6D37A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Повышенного питания. АД 155/95 мм рт. ст., ЧСС 80 в минуту, ритм правильный. При осмотре ротоглотки: гипертрофия небных миндалин, длинный небный язычок. Окружность шеи 44 см. В легких дыхание везикулярное, хрипов нет. Тоны сердца приглушены. Отеков нет.</w:t>
            </w:r>
          </w:p>
        </w:tc>
      </w:tr>
      <w:tr w:rsidR="007A6882" w14:paraId="1B28D7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B1678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39B9D0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вероятный предварительный диагноз.</w:t>
            </w:r>
          </w:p>
          <w:p w14:paraId="589A0739" w14:textId="77777777" w:rsidR="007A6882" w:rsidRDefault="007A6882"/>
          <w:p w14:paraId="28140B6C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Синдром обструктивного апноэ сна (СОАС) тяжелой степени. Артериальная гипертензия.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407066D" w14:textId="40807A21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74. Комплекс симптомов (храп, апноэ, дневная сонливость) в сочетании с факторами риска (ожирение, гипертония, большая окружность шеи) высокоспецифичен для СОАС, который является фактором риска ВСС и брадиаритмий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C8E556B" w14:textId="77777777" w:rsidR="007A6882" w:rsidRDefault="007A6882"/>
          <w:p w14:paraId="3B6FD133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Хроническая усталость.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BB95783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Это не диагноз, а симптом, который в данном случае объясняется нарушением структуры сна из-за апноэ.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05F0918" w14:textId="77777777" w:rsidR="007A6882" w:rsidRDefault="007A6882"/>
          <w:p w14:paraId="78ECA2A6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Нарколепсия.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928BEB4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Хотя нарколепсия вызывает дневную сонливость, она не сопровождается храпом и остановками дыхания во сне. Это первичное неврологическое заболевание.</w:t>
            </w:r>
          </w:p>
        </w:tc>
      </w:tr>
      <w:tr w:rsidR="007A6882" w14:paraId="36897E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900B2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CC6562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оптимальный план обследования.</w:t>
            </w:r>
          </w:p>
          <w:p w14:paraId="555A4DB2" w14:textId="77777777" w:rsidR="007A6882" w:rsidRDefault="007A6882"/>
          <w:p w14:paraId="0463917D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Полисомнография, ЭКГ, Холтеровское мониторирование ЭКГ, ЭхоКГ, общий и биохимический анализ крови, липидный профиль, гликированный гемоглобин.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AD12A7E" w14:textId="735B5D58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74. Полисомнография является золотым стандартом диагностики СОАС. ЭКГ, Холтер и ЭхоКГ необходимы для оценки сердечно-сосудистых осложнений, включая аритмии и гипертрофию миокарда, так как апноэ является фактором риска ВСС. Лабораторные тесты позволяют выявить сопутствующие метаболические нарушения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5582BEB" w14:textId="77777777" w:rsidR="007A6882" w:rsidRDefault="007A6882"/>
          <w:p w14:paraId="6299B1DB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Компьютерная томография легких.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D491672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Не является методом диагностики апноэ сна. Назначается при подозрении на заболевания легочной ткани.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7EEDEDE" w14:textId="77777777" w:rsidR="007A6882" w:rsidRDefault="007A6882"/>
          <w:p w14:paraId="61E8C11D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Консультация психиатра и назначение антидепрессантов.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94566E7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Сонливость является следствием гипоксии, а не депрессии. Лечение должно быть направлено на первопричину.</w:t>
            </w:r>
          </w:p>
        </w:tc>
      </w:tr>
      <w:tr w:rsidR="007A6882" w14:paraId="115881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7A0EB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452826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Полисомнография: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Индекс апноэ/гипопноэ (ИАГ) — 45 эпизодов в час (норма &lt;5). Минимальное насыщение крови кислородом (сатурация) — 78%. Выявлены эпизоды синусовой брадикардии до 40 ударов в минуту во время эпизодов апноэ.</w:t>
            </w:r>
          </w:p>
          <w:p w14:paraId="0221E5F1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Холтер-ЭКГ: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Ночные эпизоды синусовой брадикардии, АВ-блокады I степени, редкая желудочковая экстрасистолия.</w:t>
            </w:r>
          </w:p>
          <w:p w14:paraId="697F0180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Концентрическая гипертрофия левого желудочка. Признаки диастолической дисфункции. Небольшое увеличение правых отделов сердца.</w:t>
            </w:r>
          </w:p>
          <w:p w14:paraId="4869791F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Повышенный уровень холестерина и глюкозы натощак.</w:t>
            </w:r>
          </w:p>
        </w:tc>
      </w:tr>
      <w:tr w:rsidR="007A6882" w14:paraId="4D7B77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F049E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40E043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точный диагноз.</w:t>
            </w:r>
          </w:p>
          <w:p w14:paraId="6EE85363" w14:textId="77777777" w:rsidR="007A6882" w:rsidRDefault="007A6882"/>
          <w:p w14:paraId="61D3F021" w14:textId="3F07B97E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Синдром обструктивного апноэ сна, тяжелая степень. Артериальная гипертензия II стадии, риск 4 (очень высокий). Ожирение I степени. Дислипидемия. Нарушение толерантности к глюкозе. </w:t>
            </w:r>
          </w:p>
          <w:p w14:paraId="1AB002E0" w14:textId="6EEB2202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Желудочковые аритмии-2020, раздел 3.3, стр. 74. Диагноз отражает не только наличие апноэ, но и его тяжесть (ИАГ &gt;30), а также все выявленные сердечно-сосудистые и метаболические осложнения, которые определяют высокий риск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D6AF987" w14:textId="77777777" w:rsidR="007A6882" w:rsidRDefault="007A6882"/>
          <w:p w14:paraId="3BF3AC0D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Осложненный храп.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E1C39E1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Термин «осложненный храп» не используется. У пациента тяжелое заболевание с системными последствиями.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BE52754" w14:textId="77777777" w:rsidR="007A6882" w:rsidRDefault="007A6882"/>
          <w:p w14:paraId="5122C35E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Идиопатическая гиперсомния.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DADBEBF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Причина сонливости установлена — это тяжелое апноэ сна.</w:t>
            </w:r>
          </w:p>
        </w:tc>
      </w:tr>
      <w:tr w:rsidR="007A6882" w14:paraId="211EF4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0128C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C4503D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правильную тактику ведения.</w:t>
            </w:r>
          </w:p>
          <w:p w14:paraId="234703A9" w14:textId="77777777" w:rsidR="007A6882" w:rsidRDefault="007A6882"/>
          <w:p w14:paraId="76643984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Немедикаментозное лечение: снижение веса, отказ от курения и алкоголя. Основной метод — СИПАП-терапия (создание постоянного положительного давления в дыхательных путях) в ночное время. Коррекция артериальной гипертензии и дислипидемии.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DFF75F5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Это стандарт лечения тяжелого СОАС, который устраняет обструкцию дыхательных путей, нормализует уровень кислорода, улучшает качество жизни и снижает сердечно-сосудистые риски.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C5D45B1" w14:textId="77777777" w:rsidR="007A6882" w:rsidRDefault="007A6882"/>
          <w:p w14:paraId="314783B9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Хирургическое лечение (увулопалатофарингопластика) как метод первого выбора.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F9523AE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Хирургия рассматривается при неэффективности или невозможности проведения СИПАП-терапии и имеет ограниченную эффективность при тяжелой степени СОАС.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7868B06" w14:textId="77777777" w:rsidR="007A6882" w:rsidRDefault="007A6882"/>
          <w:p w14:paraId="3F904397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снотворных препаратов.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7DCC9A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Категорически противопоказано, так как снотворные (особенно бензодиазепины) усугубляют обструкцию дыхательных путей и тяжесть гипоксии.</w:t>
            </w:r>
          </w:p>
        </w:tc>
      </w:tr>
      <w:tr w:rsidR="007A6882" w14:paraId="1F5DB8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87B11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E61649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Составьте план наблюдения.</w:t>
            </w:r>
          </w:p>
          <w:p w14:paraId="7EF1E9EC" w14:textId="77777777" w:rsidR="007A6882" w:rsidRDefault="007A6882"/>
          <w:p w14:paraId="21A8093C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Контрольный осмотр сомнолога через 1 и 3 месяца для оценки эффективности и подбора режима СИПАП-терапии. Регулярное наблюдение у терапевта/кардиолога для контроля АД и метаболических показателей. Повторная полисомнография через год или после значительного снижения веса.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676F812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Динамическое наблюдение необходимо для контроля приверженности лечению и коррекции терапии сопутствующих заболеваний.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D17A9FF" w14:textId="77777777" w:rsidR="007A6882" w:rsidRDefault="007A6882"/>
          <w:p w14:paraId="6FE18535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DA0AFA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Наблюдение не требуется после подбора СИПАП-аппарата.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9C03FD6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Без контроля пациент может прекратить лечение, а сопутствующие заболевания будут прогрессировать.</w:t>
            </w:r>
          </w:p>
        </w:tc>
      </w:tr>
      <w:tr w:rsidR="007A6882" w14:paraId="3A2A31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3A190" w14:textId="77777777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D9F8C9" w14:textId="25152E34" w:rsidR="007A6882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Разработчики: Российское кардиологическое общество (РКО)</w:t>
            </w:r>
            <w:r w:rsidR="00405148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Утверждены в 2020 г. В документе подчеркивается, что синдром ночного апноэ следует рассматривать как причину при дифференциальной диагностике брадиаритмий и как фактор риска ВСС </w:t>
            </w:r>
          </w:p>
        </w:tc>
      </w:tr>
    </w:tbl>
    <w:p w14:paraId="7FB24198" w14:textId="77777777" w:rsidR="007A6882" w:rsidRDefault="007A6882"/>
    <w:p w14:paraId="748B5043" w14:textId="77777777" w:rsidR="007A6882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1F9317B2" w14:textId="77777777" w:rsidR="007A6882" w:rsidRDefault="00C43F6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B5B13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312B09" w14:textId="2663F4A9" w:rsidR="007A6882" w:rsidRDefault="007A6882">
      <w:pPr>
        <w:numPr>
          <w:ilvl w:val="0"/>
          <w:numId w:val="2"/>
        </w:numPr>
        <w:spacing w:after="210" w:line="360" w:lineRule="auto"/>
      </w:pPr>
      <w:bookmarkStart w:id="0" w:name="fn1"/>
      <w:bookmarkStart w:id="1" w:name="fn2"/>
      <w:bookmarkEnd w:id="0"/>
      <w:bookmarkEnd w:id="1"/>
    </w:p>
    <w:sectPr w:rsidR="007A688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A5BC9"/>
    <w:multiLevelType w:val="hybridMultilevel"/>
    <w:tmpl w:val="D526AF62"/>
    <w:lvl w:ilvl="0" w:tplc="AE128A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96540E">
      <w:numFmt w:val="decimal"/>
      <w:lvlText w:val=""/>
      <w:lvlJc w:val="left"/>
    </w:lvl>
    <w:lvl w:ilvl="2" w:tplc="37845314">
      <w:numFmt w:val="decimal"/>
      <w:lvlText w:val=""/>
      <w:lvlJc w:val="left"/>
    </w:lvl>
    <w:lvl w:ilvl="3" w:tplc="9E04B198">
      <w:numFmt w:val="decimal"/>
      <w:lvlText w:val=""/>
      <w:lvlJc w:val="left"/>
    </w:lvl>
    <w:lvl w:ilvl="4" w:tplc="BFFCB9B8">
      <w:numFmt w:val="decimal"/>
      <w:lvlText w:val=""/>
      <w:lvlJc w:val="left"/>
    </w:lvl>
    <w:lvl w:ilvl="5" w:tplc="61F46040">
      <w:numFmt w:val="decimal"/>
      <w:lvlText w:val=""/>
      <w:lvlJc w:val="left"/>
    </w:lvl>
    <w:lvl w:ilvl="6" w:tplc="EBEE919C">
      <w:numFmt w:val="decimal"/>
      <w:lvlText w:val=""/>
      <w:lvlJc w:val="left"/>
    </w:lvl>
    <w:lvl w:ilvl="7" w:tplc="93E8D6EE">
      <w:numFmt w:val="decimal"/>
      <w:lvlText w:val=""/>
      <w:lvlJc w:val="left"/>
    </w:lvl>
    <w:lvl w:ilvl="8" w:tplc="1FCC1EC8">
      <w:numFmt w:val="decimal"/>
      <w:lvlText w:val=""/>
      <w:lvlJc w:val="left"/>
    </w:lvl>
  </w:abstractNum>
  <w:abstractNum w:abstractNumId="1" w15:restartNumberingAfterBreak="0">
    <w:nsid w:val="586557BA"/>
    <w:multiLevelType w:val="hybridMultilevel"/>
    <w:tmpl w:val="8BF264A8"/>
    <w:lvl w:ilvl="0" w:tplc="0952080E">
      <w:numFmt w:val="decimal"/>
      <w:lvlText w:val=""/>
      <w:lvlJc w:val="left"/>
    </w:lvl>
    <w:lvl w:ilvl="1" w:tplc="679C3C9A">
      <w:numFmt w:val="decimal"/>
      <w:lvlText w:val=""/>
      <w:lvlJc w:val="left"/>
    </w:lvl>
    <w:lvl w:ilvl="2" w:tplc="2EA267E2">
      <w:numFmt w:val="decimal"/>
      <w:lvlText w:val=""/>
      <w:lvlJc w:val="left"/>
    </w:lvl>
    <w:lvl w:ilvl="3" w:tplc="DC66B9A2">
      <w:numFmt w:val="decimal"/>
      <w:lvlText w:val=""/>
      <w:lvlJc w:val="left"/>
    </w:lvl>
    <w:lvl w:ilvl="4" w:tplc="34505EB0">
      <w:numFmt w:val="decimal"/>
      <w:lvlText w:val=""/>
      <w:lvlJc w:val="left"/>
    </w:lvl>
    <w:lvl w:ilvl="5" w:tplc="0C48A4CC">
      <w:numFmt w:val="decimal"/>
      <w:lvlText w:val=""/>
      <w:lvlJc w:val="left"/>
    </w:lvl>
    <w:lvl w:ilvl="6" w:tplc="AB766AA6">
      <w:numFmt w:val="decimal"/>
      <w:lvlText w:val=""/>
      <w:lvlJc w:val="left"/>
    </w:lvl>
    <w:lvl w:ilvl="7" w:tplc="FCA040B4">
      <w:numFmt w:val="decimal"/>
      <w:lvlText w:val=""/>
      <w:lvlJc w:val="left"/>
    </w:lvl>
    <w:lvl w:ilvl="8" w:tplc="ADFE892E">
      <w:numFmt w:val="decimal"/>
      <w:lvlText w:val=""/>
      <w:lvlJc w:val="left"/>
    </w:lvl>
  </w:abstractNum>
  <w:num w:numId="1" w16cid:durableId="1816869958">
    <w:abstractNumId w:val="1"/>
  </w:num>
  <w:num w:numId="2" w16cid:durableId="43024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82"/>
    <w:rsid w:val="00167D76"/>
    <w:rsid w:val="003F5A33"/>
    <w:rsid w:val="00405148"/>
    <w:rsid w:val="00472566"/>
    <w:rsid w:val="0078321B"/>
    <w:rsid w:val="007A6882"/>
    <w:rsid w:val="00B54C37"/>
    <w:rsid w:val="00C43F62"/>
    <w:rsid w:val="00DA0AFA"/>
    <w:rsid w:val="00DA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56BF0198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4</cp:revision>
  <dcterms:created xsi:type="dcterms:W3CDTF">2025-08-15T10:12:00Z</dcterms:created>
  <dcterms:modified xsi:type="dcterms:W3CDTF">2026-01-14T09:36:00Z</dcterms:modified>
</cp:coreProperties>
</file>