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FE45" w14:textId="7978F9CE" w:rsidR="007F217A" w:rsidRDefault="008601E5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Сценарий 7 у пациента с гипертрофической кардиомиопатией</w:t>
      </w:r>
    </w:p>
    <w:p w14:paraId="7C38A2AD" w14:textId="77777777" w:rsidR="007F217A" w:rsidRDefault="0049385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E3FF4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C5C960" w14:textId="77777777" w:rsidR="007F21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сценарий: Одышка и обмороки у молодого мужчины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5"/>
        <w:gridCol w:w="7559"/>
      </w:tblGrid>
      <w:tr w:rsidR="00984CFE" w14:paraId="1E80FD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CB2B62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4C41B2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984CFE" w14:paraId="68F34F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C1FC0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DAE224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32 года, программист. Направлен терапевтом на консультацию к кардиологу после эпизода потери сознания на улице.</w:t>
            </w:r>
          </w:p>
          <w:p w14:paraId="09224D4F" w14:textId="77777777" w:rsidR="007F217A" w:rsidRDefault="007F217A"/>
          <w:p w14:paraId="03FC7518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Клиническая 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Пациент жалуется на прогрессирующую одышку при подъеме по лестнице и периодические боли в груди.</w:t>
            </w:r>
          </w:p>
          <w:p w14:paraId="0724BF56" w14:textId="77777777" w:rsidR="007F217A" w:rsidRDefault="007F217A"/>
          <w:p w14:paraId="27CD00C3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установить диагноз, стратифицировать риск внезапной сердечной смерти (ВСС), определить тактику лечения.</w:t>
            </w:r>
          </w:p>
          <w:p w14:paraId="7EA30D5B" w14:textId="77777777" w:rsidR="007F217A" w:rsidRDefault="007F217A"/>
          <w:p w14:paraId="50445810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Общероссийская общественная организация «Российское кардиологическое общество», 2020. (Раздел 3.3. Гипертрофическая кардиомиопатия) </w:t>
            </w:r>
            <w:hyperlink w:anchor="fn1">
              <w:r w:rsidR="007F217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984CFE" w14:paraId="2B3FC9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72A79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653F72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Одышка при умеренной физической нагрузке (подъем на 2-3 этаж), давящие боли в области сердца без четкой связи с нагрузкой, учащенное сердцебиение, эпизод потери сознания около недели назад без видимой причины.</w:t>
            </w:r>
          </w:p>
        </w:tc>
      </w:tr>
      <w:tr w:rsidR="00984CFE" w14:paraId="742B58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2C7A4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21B50C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Одышку отмечает около года, постепенно прогрессирует. Последние 2-3 месяца появились боли в сердце. Эпизод потери сознания был первым в жизни. Отец пациента внезапно умер в возрасте 40 лет (причина неизвестна).</w:t>
            </w:r>
          </w:p>
        </w:tc>
      </w:tr>
      <w:tr w:rsidR="00984CFE" w14:paraId="69A90F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9BACE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B05491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Считал себя здоровым. Вредных привычек нет. Занимался любительским бегом, но прекратил из-за одышки. Аллергологический анамнез не отягощен. Семейный анамнез: внезапная смерть отца в молодом возрасте.</w:t>
            </w:r>
          </w:p>
        </w:tc>
      </w:tr>
      <w:tr w:rsidR="00984CFE" w14:paraId="575BED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28147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E633BE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Состояние удовлетворительное. Нормостенического телосложения. АД 120/80 мм рт. ст., ЧСС 78 в минуту, ритм правильный. При аускультации сердца выслушивается грубый систолический шум вдоль левого края грудины, усиливающийся при переходе в вертикальное положение. В легких дыхание везикулярное, хрипов нет.</w:t>
            </w:r>
          </w:p>
        </w:tc>
      </w:tr>
      <w:tr w:rsidR="00984CFE" w14:paraId="680171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8A2D0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4AF787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вероятный предварительный диагноз.</w:t>
            </w:r>
          </w:p>
          <w:p w14:paraId="2106DA86" w14:textId="77777777" w:rsidR="007F217A" w:rsidRDefault="007F217A"/>
          <w:p w14:paraId="1EFA1069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Гипертрофическая кардиомиопатия (ГКМП).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A545BCA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75. Сочетание синкопе, одышки, болей в груди у молодого пациента с отягощенным семейным анамнезом и характерным аускультативным феноменом высокоспецифично для ГКМП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7F217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15257CF" w14:textId="77777777" w:rsidR="007F217A" w:rsidRDefault="007F217A"/>
          <w:p w14:paraId="1EFF6A9B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Аортальный стеноз.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7A97DF2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Также вызывает обмороки и систолический шум, но шум при аортальном стенозе обычно проводится на сонные артерии и не усиливается при вставании. Максимально проявляется у пожилых пациентов.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C518B40" w14:textId="77777777" w:rsidR="007F217A" w:rsidRDefault="007F217A"/>
          <w:p w14:paraId="6F57E406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Нейрокардиогенные обмороки.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9D3A8DA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Это распространенная причина обмороков у молодых, но она не объясняет одышку, боли в сердце и аускультативные изменения.</w:t>
            </w:r>
          </w:p>
        </w:tc>
      </w:tr>
      <w:tr w:rsidR="00984CFE" w14:paraId="085B10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05347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3789F5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оптимальный план обследования.</w:t>
            </w:r>
          </w:p>
          <w:p w14:paraId="07B45A91" w14:textId="77777777" w:rsidR="007F217A" w:rsidRDefault="007F217A"/>
          <w:p w14:paraId="2D0328FF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ЭКГ, Эхокардиография, суточное мониторирование ЭКГ по Холтеру, МРТ сердца с контрастированием, нагрузочный тест.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D487A94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75. ЭхоКГ является основным методом для выявления гипертрофии. ЭКГ и Холтер-ЭКГ необходимы для выявления аритмий (например, неустойчивой ЖТ). МРТ позволяет оценить распространенность фиброза. Все эти данные нужны для стратификации риска ВСС по калькулятору Risk-ICD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7F217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0936599" w14:textId="77777777" w:rsidR="007F217A" w:rsidRDefault="007F217A"/>
          <w:p w14:paraId="01AD4C5E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Коронароангиография.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05764F2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Не является методом первого выбора у молодого пациента без признаков ишемии. Рассматривается для исключения ИБС у пациентов старшего возраста.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3C89DF6" w14:textId="77777777" w:rsidR="007F217A" w:rsidRDefault="007F217A"/>
          <w:p w14:paraId="2260D57D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Только ЭКГ и осмотр.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7EADE32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Недостаточно для постановки диагноза и, что самое важное, для оценки риска внезапной смерти.</w:t>
            </w:r>
          </w:p>
        </w:tc>
      </w:tr>
      <w:tr w:rsidR="00984CFE" w14:paraId="3BF28F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25E4C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3859A3" w14:textId="65CFB491" w:rsidR="007F217A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Признаки выраженной гипертрофии левого желудочка (ЛЖ), глубокие отрицательные зубцы Т в </w:t>
            </w:r>
            <w:r w:rsidR="00984CFE">
              <w:rPr>
                <w:rFonts w:ascii="inter" w:eastAsia="inter" w:hAnsi="inter" w:cs="inter"/>
                <w:color w:val="000000"/>
                <w:sz w:val="17"/>
                <w:lang w:val="en-US"/>
              </w:rPr>
              <w:t>I</w:t>
            </w:r>
            <w:r w:rsidR="00984CFE" w:rsidRPr="00984CFE"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 w:rsidR="00984CFE">
              <w:rPr>
                <w:rFonts w:ascii="inter" w:eastAsia="inter" w:hAnsi="inter" w:cs="inter"/>
                <w:color w:val="000000"/>
                <w:sz w:val="17"/>
                <w:lang w:val="en-US"/>
              </w:rPr>
              <w:t>aVL</w:t>
            </w:r>
            <w:r w:rsidR="00984CFE" w:rsidRPr="00984C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984CFE">
              <w:rPr>
                <w:rFonts w:ascii="inter" w:eastAsia="inter" w:hAnsi="inter" w:cs="inter"/>
                <w:color w:val="000000"/>
                <w:sz w:val="17"/>
              </w:rPr>
              <w:t xml:space="preserve">и </w:t>
            </w:r>
            <w:r>
              <w:rPr>
                <w:rFonts w:ascii="inter" w:eastAsia="inter" w:hAnsi="inter" w:cs="inter"/>
                <w:color w:val="000000"/>
                <w:sz w:val="17"/>
              </w:rPr>
              <w:t>грудных отведениях.</w:t>
            </w:r>
          </w:p>
          <w:p w14:paraId="7A986488" w14:textId="2BD5A516" w:rsidR="00984CFE" w:rsidRPr="00984CFE" w:rsidRDefault="00984CFE">
            <w:pPr>
              <w:spacing w:line="360" w:lineRule="auto"/>
            </w:pPr>
            <w:r>
              <w:fldChar w:fldCharType="begin"/>
            </w:r>
            <w:r>
              <w:instrText xml:space="preserve"> INCLUDEPICTURE "https://bstudy.net/htm/img/8/17654/91.png"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C668F35" wp14:editId="1C4CA4A5">
                  <wp:extent cx="4508441" cy="2097776"/>
                  <wp:effectExtent l="0" t="0" r="635" b="0"/>
                  <wp:docPr id="286530290" name="Рисунок 1" descr="Нарушения процесса реполяризации при гипертрофической кардиомиопат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Нарушения процесса реполяризации при гипертрофической кардиомиопати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950" cy="2136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6D37565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Асимметричная гипертрофия межжелудочковой перегородки до 22 мм. Максимальный градиент давления в выходном тракте ЛЖ 45 мм рт. ст. Увеличение левого предсердия до 48 мм. ФВЛЖ 65%.</w:t>
            </w:r>
          </w:p>
          <w:p w14:paraId="494B597D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Холтер-ЭКГ: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Зарегистрировано 3 эпизода неустойчивой желудочковой тахикардии (НУЖТ).</w:t>
            </w:r>
          </w:p>
          <w:p w14:paraId="6AB4FA48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Расчет риска ВСС по шкале HCM Risk-SCD: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Возраст 32 года, толщина стенки ЛЖ 22 мм, размер ЛП 48 мм, градиент 45 мм рт. ст., семейный анамнез ВСС (+), НУЖТ (+), синкопе (+).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Расчетный 5-летний риск ВСС составляет 8.5% (высокий).</w:t>
            </w:r>
          </w:p>
        </w:tc>
      </w:tr>
      <w:tr w:rsidR="00984CFE" w14:paraId="2B8E8D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E3DB9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42DA3F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точный диагноз.</w:t>
            </w:r>
          </w:p>
          <w:p w14:paraId="7ABB55E9" w14:textId="77777777" w:rsidR="007F217A" w:rsidRDefault="007F217A"/>
          <w:p w14:paraId="7FDBC03B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Гипертрофическая обструктивная кардиомиопатия. Высокий риск внезапной сердечной смерти.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C6A898D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75-76. Диагноз точно отражает морфологию (гипертрофия), гемодинамику (обструкция) и, главное, прогноз, основанный на стратификации риска (5-летний риск &gt;6%)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7F217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0E2BB247" w14:textId="77777777" w:rsidR="007F217A" w:rsidRDefault="007F217A"/>
          <w:p w14:paraId="3D630F48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Гипертрофическая кардиомиопатия, бессимптомное течение.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4E0D8F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У пациента есть выраженные симптомы (одышка, синкопе), что делает этот диагноз некорректным.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96AD69A" w14:textId="77777777" w:rsidR="007F217A" w:rsidRDefault="007F217A"/>
          <w:p w14:paraId="12B7BFDE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Идиопатическая желудочковая тахикардия.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E486D1C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Желудочковая тахикардия у пациента является вторичной по отношению к структурному заболеванию сердца — ГКМП.</w:t>
            </w:r>
          </w:p>
        </w:tc>
      </w:tr>
      <w:tr w:rsidR="00984CFE" w14:paraId="27DD54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DFEC3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B333E3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правильную тактику ведения.</w:t>
            </w:r>
          </w:p>
          <w:p w14:paraId="30DA7C62" w14:textId="77777777" w:rsidR="007F217A" w:rsidRDefault="007F217A"/>
          <w:p w14:paraId="48E28B40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Имплантация кардиовертера-дефибриллятора (ИКД) для первичной профилактики ВСС. Назначение бета-адреноблокаторов. Запрет на участие в соревновательных видах спорта.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604F350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76. При 5-летнем риске ВСС ≥6% рекомендована имплантация ИКД. Бета-адреноблокаторы уменьшают симптомы и обструкцию. Ограничение нагрузок является обязательным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7F217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76F70E77" w14:textId="77777777" w:rsidR="007F217A" w:rsidRDefault="007F217A"/>
          <w:p w14:paraId="7EF2D33A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Только назначение бета-адреноблокаторов.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49E5CC5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Медикаментозная терапия не предотвращает внезапную смерть у пациентов высокого риска. Пропуск показаний к ИКД является фатальной ошибкой.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A59BF6C" w14:textId="77777777" w:rsidR="007F217A" w:rsidRDefault="007F217A"/>
          <w:p w14:paraId="30113B26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Хирургическое лечение (миэктомия) как терапия первого выбора.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016DB07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Миэктомия показана при тяжелой обструкции и симптомах, рефрактерных к медикаментозной терапии. Она не заменяет ИКД для профилактики ВСС.</w:t>
            </w:r>
          </w:p>
        </w:tc>
      </w:tr>
      <w:tr w:rsidR="00984CFE" w14:paraId="7C4DFE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39B90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A3D341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Составьте план наблюдения.</w:t>
            </w:r>
          </w:p>
          <w:p w14:paraId="43EC4CB0" w14:textId="77777777" w:rsidR="007F217A" w:rsidRDefault="007F217A"/>
          <w:p w14:paraId="5B46E13D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Пожизненное наблюдение у кардиолога-аритмолога. Плановая проверка ИКД каждые 6 месяцев. Ежегодное обследование, включающее ЭхоКГ и Холтер-ЭКГ. Переоценка клинического статуса каждые 1-2 года.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93BD12D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75. ГКМП — прогрессирующее заболевание, требующее постоянного мониторинга для своевременной коррекции лечения и оценки работы ИКД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7F217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6D49A65" w14:textId="77777777" w:rsidR="007F217A" w:rsidRDefault="007F217A"/>
          <w:p w14:paraId="7533CF82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984CF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 После имплантации ИКД наблюдение не требуется.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FAC9E9E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Неверно. Необходимо контролировать как само заболевание, так и работу устройства, которое может давать сбои или необоснованные срабатывания.</w:t>
            </w:r>
          </w:p>
        </w:tc>
      </w:tr>
      <w:tr w:rsidR="00984CFE" w14:paraId="267510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39704F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9678F7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Разработчики: Российское кардиологическое общество (РКО), Всероссийское научное общество специалистов по клинической электрофизиологии, аритмологии и кардиостимуляции (ВНОА) и др. Утверждены в 2020 г. </w:t>
            </w:r>
            <w:hyperlink w:anchor="fn1">
              <w:r w:rsidR="007F217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4AB75A6" w14:textId="77777777" w:rsidR="007F217A" w:rsidRDefault="007F217A"/>
          <w:p w14:paraId="10CD1396" w14:textId="77777777" w:rsidR="007F217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Ключевым аспектом ведения пациентов с ГКМП является стратификация риска ВСС с использованием калькулятора HCM Risk-SCD, что прямо влияет на показания к имплантации ИКД </w:t>
            </w:r>
            <w:hyperlink w:anchor="fn1">
              <w:r w:rsidR="007F217A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7402E7A7" w14:textId="77777777" w:rsidR="007F217A" w:rsidRDefault="007F217A"/>
    <w:p w14:paraId="2E7DE043" w14:textId="77777777" w:rsidR="007F217A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2E114814" w14:textId="77777777" w:rsidR="007F217A" w:rsidRDefault="0049385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A92084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06E3A8" w14:textId="35C83F83" w:rsidR="007F217A" w:rsidRDefault="007F217A" w:rsidP="00187BB2">
      <w:pPr>
        <w:spacing w:after="210" w:line="360" w:lineRule="auto"/>
        <w:ind w:left="540"/>
      </w:pPr>
      <w:bookmarkStart w:id="0" w:name="fn1"/>
      <w:bookmarkEnd w:id="0"/>
    </w:p>
    <w:sectPr w:rsidR="007F217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02C4"/>
    <w:multiLevelType w:val="hybridMultilevel"/>
    <w:tmpl w:val="906615C4"/>
    <w:lvl w:ilvl="0" w:tplc="46FA6A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54219E0">
      <w:numFmt w:val="decimal"/>
      <w:lvlText w:val=""/>
      <w:lvlJc w:val="left"/>
    </w:lvl>
    <w:lvl w:ilvl="2" w:tplc="1A36D104">
      <w:numFmt w:val="decimal"/>
      <w:lvlText w:val=""/>
      <w:lvlJc w:val="left"/>
    </w:lvl>
    <w:lvl w:ilvl="3" w:tplc="28A0DAFC">
      <w:numFmt w:val="decimal"/>
      <w:lvlText w:val=""/>
      <w:lvlJc w:val="left"/>
    </w:lvl>
    <w:lvl w:ilvl="4" w:tplc="6FC0756A">
      <w:numFmt w:val="decimal"/>
      <w:lvlText w:val=""/>
      <w:lvlJc w:val="left"/>
    </w:lvl>
    <w:lvl w:ilvl="5" w:tplc="D2B6517C">
      <w:numFmt w:val="decimal"/>
      <w:lvlText w:val=""/>
      <w:lvlJc w:val="left"/>
    </w:lvl>
    <w:lvl w:ilvl="6" w:tplc="75EA320A">
      <w:numFmt w:val="decimal"/>
      <w:lvlText w:val=""/>
      <w:lvlJc w:val="left"/>
    </w:lvl>
    <w:lvl w:ilvl="7" w:tplc="23B2D82C">
      <w:numFmt w:val="decimal"/>
      <w:lvlText w:val=""/>
      <w:lvlJc w:val="left"/>
    </w:lvl>
    <w:lvl w:ilvl="8" w:tplc="8B2EEAF8">
      <w:numFmt w:val="decimal"/>
      <w:lvlText w:val=""/>
      <w:lvlJc w:val="left"/>
    </w:lvl>
  </w:abstractNum>
  <w:abstractNum w:abstractNumId="1" w15:restartNumberingAfterBreak="0">
    <w:nsid w:val="56984159"/>
    <w:multiLevelType w:val="hybridMultilevel"/>
    <w:tmpl w:val="85B29580"/>
    <w:lvl w:ilvl="0" w:tplc="CE2E52E8">
      <w:numFmt w:val="decimal"/>
      <w:lvlText w:val=""/>
      <w:lvlJc w:val="left"/>
    </w:lvl>
    <w:lvl w:ilvl="1" w:tplc="13C25468">
      <w:numFmt w:val="decimal"/>
      <w:lvlText w:val=""/>
      <w:lvlJc w:val="left"/>
    </w:lvl>
    <w:lvl w:ilvl="2" w:tplc="79D6A2A6">
      <w:numFmt w:val="decimal"/>
      <w:lvlText w:val=""/>
      <w:lvlJc w:val="left"/>
    </w:lvl>
    <w:lvl w:ilvl="3" w:tplc="58308C48">
      <w:numFmt w:val="decimal"/>
      <w:lvlText w:val=""/>
      <w:lvlJc w:val="left"/>
    </w:lvl>
    <w:lvl w:ilvl="4" w:tplc="1E32DBCE">
      <w:numFmt w:val="decimal"/>
      <w:lvlText w:val=""/>
      <w:lvlJc w:val="left"/>
    </w:lvl>
    <w:lvl w:ilvl="5" w:tplc="E62475CE">
      <w:numFmt w:val="decimal"/>
      <w:lvlText w:val=""/>
      <w:lvlJc w:val="left"/>
    </w:lvl>
    <w:lvl w:ilvl="6" w:tplc="CA162772">
      <w:numFmt w:val="decimal"/>
      <w:lvlText w:val=""/>
      <w:lvlJc w:val="left"/>
    </w:lvl>
    <w:lvl w:ilvl="7" w:tplc="A2EE0224">
      <w:numFmt w:val="decimal"/>
      <w:lvlText w:val=""/>
      <w:lvlJc w:val="left"/>
    </w:lvl>
    <w:lvl w:ilvl="8" w:tplc="9F88BA1A">
      <w:numFmt w:val="decimal"/>
      <w:lvlText w:val=""/>
      <w:lvlJc w:val="left"/>
    </w:lvl>
  </w:abstractNum>
  <w:num w:numId="1" w16cid:durableId="1252859189">
    <w:abstractNumId w:val="1"/>
  </w:num>
  <w:num w:numId="2" w16cid:durableId="7205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17A"/>
    <w:rsid w:val="00167D76"/>
    <w:rsid w:val="00187BB2"/>
    <w:rsid w:val="00472566"/>
    <w:rsid w:val="0049385E"/>
    <w:rsid w:val="007F217A"/>
    <w:rsid w:val="008601E5"/>
    <w:rsid w:val="00983610"/>
    <w:rsid w:val="00984CFE"/>
    <w:rsid w:val="00B12B50"/>
    <w:rsid w:val="00B5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7B6493DD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4</cp:revision>
  <dcterms:created xsi:type="dcterms:W3CDTF">2025-08-15T10:18:00Z</dcterms:created>
  <dcterms:modified xsi:type="dcterms:W3CDTF">2026-01-14T09:48:00Z</dcterms:modified>
</cp:coreProperties>
</file>