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5B60" w14:textId="44918B78" w:rsidR="00DB6C3D" w:rsidRDefault="00DB6C3D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3. после АКШ</w:t>
      </w:r>
    </w:p>
    <w:p w14:paraId="30FCC5CE" w14:textId="6C3D4E65" w:rsidR="00DB6C3D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Пациент:</w:t>
      </w:r>
      <w:r>
        <w:rPr>
          <w:rFonts w:ascii="inter" w:eastAsia="inter" w:hAnsi="inter" w:cs="inter"/>
          <w:color w:val="000000"/>
        </w:rPr>
        <w:t xml:space="preserve"> </w:t>
      </w:r>
    </w:p>
    <w:p w14:paraId="24AABB33" w14:textId="3695EEF4" w:rsidR="00F65B2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Мужчина, 65 лет, с анамнезом ишемической болезни сердца (ИБС), перенесён аортокоронарное шунтирование (АКШ) 3 года назад.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Цель симуляции:</w:t>
      </w:r>
      <w:r>
        <w:rPr>
          <w:rFonts w:ascii="inter" w:eastAsia="inter" w:hAnsi="inter" w:cs="inter"/>
          <w:color w:val="000000"/>
        </w:rPr>
        <w:t xml:space="preserve"> Провести обследование, поставить диагноз, назначить лечение согласно действующим клиническим рекомендациям (ВНОК, 2024).</w:t>
      </w:r>
    </w:p>
    <w:p w14:paraId="44DC474E" w14:textId="77777777" w:rsidR="00F65B24" w:rsidRDefault="00B147B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2E235F2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1A84284" w14:textId="77777777" w:rsidR="00F65B2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Общая информация</w:t>
      </w:r>
    </w:p>
    <w:p w14:paraId="3F0CB139" w14:textId="77777777" w:rsidR="00F65B2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Мужчина, 65 лет. Амбулаторный прием у кардиолога. Жалобы на загрудинные боли при физической нагрузке (ходьба быстрым шагом на 200-300м), купируются приемом нитроглицерина. В анамнезе — стабильная ИБС, АКШ (3 года назад). Цель: провести обследование, определить диагноз, назначить лечение и диспансерное наблюдение согласно клиническим рекомендациям: клинические рекомендации ВНОК «Ишемическая болезнь сердца», 2024.</w:t>
      </w:r>
    </w:p>
    <w:p w14:paraId="64F7A76E" w14:textId="77777777" w:rsidR="00F65B24" w:rsidRDefault="00B147B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CDA052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BDF0AFE" w14:textId="77777777" w:rsidR="00F65B2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Жалобы</w:t>
      </w:r>
    </w:p>
    <w:p w14:paraId="06B5788F" w14:textId="77777777" w:rsidR="00F65B2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Жалобы на сжимающие боли за грудиной при быстрой ходьбе или подъеме по лестнице, продолжающиеся до 5 минут, проходят после отдыха или приема нитроглицерина. Одышка легкая при нагрузке.</w:t>
      </w:r>
    </w:p>
    <w:p w14:paraId="7ADEC7F5" w14:textId="77777777" w:rsidR="00F65B24" w:rsidRDefault="00B147B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99E64DD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FAA032E" w14:textId="77777777" w:rsidR="00F65B2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Анамнез заболевания</w:t>
      </w:r>
    </w:p>
    <w:p w14:paraId="4848DB3F" w14:textId="77777777" w:rsidR="00F65B2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Боли появились вновь 2 месяца назад, после длительного периода без выраженной симптоматики. Ранее подобные боли возникали до АКШ. Боли не возникают в покое, эпизоды 1-2 раза в неделю, выраженной динамики нет. Самостоятельно принимает нитроглицерин по требованию.</w:t>
      </w:r>
    </w:p>
    <w:p w14:paraId="2E0FCA11" w14:textId="77777777" w:rsidR="00F65B24" w:rsidRDefault="00B147B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2881BB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EC7C146" w14:textId="77777777" w:rsidR="00F65B2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Анамнез жизни</w:t>
      </w:r>
    </w:p>
    <w:p w14:paraId="404E5EC4" w14:textId="77777777" w:rsidR="00F65B2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Хронические заболевания: артериальная гипертония, дислипидемия, сахарный диабет 2 типа. Перенес операцию АКШ 3 года назад (три шунта). Аллергий нет. Семейный анамнез отягощен по сердечно-сосудистым заболеваниям.</w:t>
      </w:r>
    </w:p>
    <w:p w14:paraId="199651DC" w14:textId="77777777" w:rsidR="00F65B24" w:rsidRDefault="00B147B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90CFC1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6CF116E" w14:textId="77777777" w:rsidR="00F65B2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Объективное обследование</w:t>
      </w:r>
    </w:p>
    <w:p w14:paraId="40DC7EC1" w14:textId="77777777" w:rsidR="00F65B2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Общее состояние удовлетворительное, сознание ясное. Кожные покровы чистые. ЧСС 72, АД 132/80мм рт.ст. Пульс ритмичный. Легкие — дыхание везикулярное, хрипов нет. Сердце — тоны приглушены, акцент II тона на аорте, шумов нет. Отеков нет. ИМТ 27.</w:t>
      </w:r>
    </w:p>
    <w:p w14:paraId="65F78B20" w14:textId="77777777" w:rsidR="00F65B24" w:rsidRDefault="00B147B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7759263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A142BC" w14:textId="77777777" w:rsidR="00F65B2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Предварительный диагноз</w:t>
      </w:r>
    </w:p>
    <w:p w14:paraId="198A06A8" w14:textId="77777777" w:rsidR="00F65B2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Стабильная ишемическая болезнь сердца (ИБС), после аортокоронарного шунтирования, стенокардия напряжения II ФК — </w:t>
      </w:r>
      <w:r w:rsidRPr="00DC1117">
        <w:rPr>
          <w:rFonts w:ascii="inter" w:eastAsia="inter" w:hAnsi="inter" w:cs="inter"/>
          <w:b/>
          <w:color w:val="000000"/>
          <w:highlight w:val="yellow"/>
        </w:rPr>
        <w:t>правильный</w:t>
      </w:r>
    </w:p>
    <w:p w14:paraId="5F2E2522" w14:textId="77777777" w:rsidR="00F65B24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Источник: КР ИБС, 2024, раздел 1.6, стр. 15. Классическая клиника, повторные эпизоды появляются при нагрузке.</w:t>
      </w:r>
    </w:p>
    <w:p w14:paraId="08537BD9" w14:textId="77777777" w:rsidR="00F65B2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Прогрессирующая стенокардия — </w:t>
      </w:r>
      <w:r w:rsidRPr="00DC1117">
        <w:rPr>
          <w:rFonts w:ascii="inter" w:eastAsia="inter" w:hAnsi="inter" w:cs="inter"/>
          <w:color w:val="000000"/>
          <w:highlight w:val="yellow"/>
        </w:rPr>
        <w:t>неправильный</w:t>
      </w:r>
    </w:p>
    <w:p w14:paraId="05C2D5EE" w14:textId="77777777" w:rsidR="00F65B24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Источник: КР ИБС, 2024, раздел 1.6, стр. 16. Нет нарастания частоты и тяжести приступов, нет признаков нестабильности.</w:t>
      </w:r>
    </w:p>
    <w:p w14:paraId="1E95B161" w14:textId="77777777" w:rsidR="00F65B2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ОКС без подъема ST — </w:t>
      </w:r>
      <w:r w:rsidRPr="00DC1117">
        <w:rPr>
          <w:rFonts w:ascii="inter" w:eastAsia="inter" w:hAnsi="inter" w:cs="inter"/>
          <w:color w:val="000000"/>
          <w:highlight w:val="yellow"/>
        </w:rPr>
        <w:t>неправильный</w:t>
      </w:r>
    </w:p>
    <w:p w14:paraId="6FC28644" w14:textId="77777777" w:rsidR="00F65B24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Источник: КР ИБС, 2024, раздел 1.6, стр. 16. Нет болей в покое, отрицательные динамики.</w:t>
      </w:r>
    </w:p>
    <w:p w14:paraId="14A5C91B" w14:textId="77777777" w:rsidR="00F65B24" w:rsidRDefault="00B147B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4B37CBF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720C196" w14:textId="77777777" w:rsidR="00F65B2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Назначение лабораторных исследований</w:t>
      </w:r>
    </w:p>
    <w:p w14:paraId="7EAF7AD8" w14:textId="77777777" w:rsidR="00F65B2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Общий анализ крови — </w:t>
      </w:r>
      <w:r w:rsidRPr="00DC1117">
        <w:rPr>
          <w:rFonts w:ascii="inter" w:eastAsia="inter" w:hAnsi="inter" w:cs="inter"/>
          <w:color w:val="000000"/>
          <w:highlight w:val="yellow"/>
        </w:rPr>
        <w:t>правильный</w:t>
      </w:r>
    </w:p>
    <w:p w14:paraId="2D08AB21" w14:textId="77777777" w:rsidR="00F65B2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Источник: КР ИБС, 2024, раздел 2.3, стр. 20. Стандарт скрининга сопутствующих состояний.</w:t>
      </w:r>
    </w:p>
    <w:p w14:paraId="4099D1CD" w14:textId="77777777" w:rsidR="00F65B2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Липидный профиль — </w:t>
      </w:r>
      <w:r w:rsidRPr="00DC1117">
        <w:rPr>
          <w:rFonts w:ascii="inter" w:eastAsia="inter" w:hAnsi="inter" w:cs="inter"/>
          <w:color w:val="000000"/>
          <w:highlight w:val="yellow"/>
        </w:rPr>
        <w:t>правильный</w:t>
      </w:r>
    </w:p>
    <w:p w14:paraId="681283E1" w14:textId="77777777" w:rsidR="00F65B2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Источник: КР ИБС, 2024, раздел 2.3, стр. 21. Определяет цели гиполипидемической терапии.</w:t>
      </w:r>
    </w:p>
    <w:p w14:paraId="295A49D9" w14:textId="77777777" w:rsidR="00F65B2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Гликированный гемоглобин — </w:t>
      </w:r>
      <w:r w:rsidRPr="00DC1117">
        <w:rPr>
          <w:rFonts w:ascii="inter" w:eastAsia="inter" w:hAnsi="inter" w:cs="inter"/>
          <w:color w:val="000000"/>
          <w:highlight w:val="yellow"/>
        </w:rPr>
        <w:t>правильный</w:t>
      </w:r>
    </w:p>
    <w:p w14:paraId="07CFCE05" w14:textId="77777777" w:rsidR="00F65B2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Источник: КР ИБС, 2024, раздел 2.3, стр. 21. Скрининг и контроль СД 2 типа.</w:t>
      </w:r>
    </w:p>
    <w:p w14:paraId="4A1F5488" w14:textId="77777777" w:rsidR="00F65B2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Тропонин I/T — </w:t>
      </w:r>
      <w:r w:rsidRPr="00DC1117">
        <w:rPr>
          <w:rFonts w:ascii="inter" w:eastAsia="inter" w:hAnsi="inter" w:cs="inter"/>
          <w:color w:val="000000"/>
          <w:highlight w:val="yellow"/>
        </w:rPr>
        <w:t>неправильный</w:t>
      </w:r>
    </w:p>
    <w:p w14:paraId="2EFAC085" w14:textId="77777777" w:rsidR="00F65B24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Источник: КР ИБС, 2024, раздел 2.3, стр. 22. Показаны при ОКС, здесь нет признаков ОКС.</w:t>
      </w:r>
    </w:p>
    <w:p w14:paraId="64B8835C" w14:textId="77777777" w:rsidR="00F65B24" w:rsidRDefault="00B147B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282FBD4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594407C" w14:textId="77777777" w:rsidR="00F65B2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Назначение инструментальных исследований</w:t>
      </w:r>
    </w:p>
    <w:p w14:paraId="737A8346" w14:textId="77777777" w:rsidR="00F65B2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ЭКГ в покое — </w:t>
      </w:r>
      <w:r w:rsidRPr="00DC1117">
        <w:rPr>
          <w:rFonts w:ascii="inter" w:eastAsia="inter" w:hAnsi="inter" w:cs="inter"/>
          <w:color w:val="000000"/>
          <w:highlight w:val="yellow"/>
        </w:rPr>
        <w:t>правильный</w:t>
      </w:r>
    </w:p>
    <w:p w14:paraId="3E0B1768" w14:textId="77777777" w:rsidR="00F65B24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Источник: КР ИБС, 2024, раздел 2.4.1, стр. 23. Стандарт при ИБС и при диспансеризации.</w:t>
      </w:r>
    </w:p>
    <w:p w14:paraId="4A8DB7BD" w14:textId="77777777" w:rsidR="00F65B2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ЭхоКГ — </w:t>
      </w:r>
      <w:r w:rsidRPr="00DC1117">
        <w:rPr>
          <w:rFonts w:ascii="inter" w:eastAsia="inter" w:hAnsi="inter" w:cs="inter"/>
          <w:color w:val="000000"/>
          <w:highlight w:val="yellow"/>
        </w:rPr>
        <w:t>правильный</w:t>
      </w:r>
    </w:p>
    <w:p w14:paraId="39CEA806" w14:textId="77777777" w:rsidR="00F65B24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Источник: КР ИБС, 2024, раздел 2.4.1, стр. 24. Оценка функции ЛЖ.</w:t>
      </w:r>
    </w:p>
    <w:p w14:paraId="4810CA44" w14:textId="77777777" w:rsidR="00F65B2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Холтеровское мониторирование ЭКГ — </w:t>
      </w:r>
      <w:r w:rsidRPr="00DC1117">
        <w:rPr>
          <w:rFonts w:ascii="inter" w:eastAsia="inter" w:hAnsi="inter" w:cs="inter"/>
          <w:color w:val="000000"/>
          <w:highlight w:val="yellow"/>
        </w:rPr>
        <w:t>неправильный</w:t>
      </w:r>
    </w:p>
    <w:p w14:paraId="472C759C" w14:textId="77777777" w:rsidR="00F65B24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Источник: КР ИБС, 2024, раздел 2.4.1, стр. 26. Не показано без аритмий и вазоспастической стенокардии.</w:t>
      </w:r>
    </w:p>
    <w:p w14:paraId="0FA8B286" w14:textId="4E02A133" w:rsidR="00F65B2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Коронарная ангиография — </w:t>
      </w:r>
      <w:r w:rsidRPr="00DC1117">
        <w:rPr>
          <w:rFonts w:ascii="inter" w:eastAsia="inter" w:hAnsi="inter" w:cs="inter"/>
          <w:color w:val="000000"/>
          <w:highlight w:val="yellow"/>
        </w:rPr>
        <w:t>неправильный</w:t>
      </w:r>
      <w:r>
        <w:rPr>
          <w:rFonts w:ascii="inter" w:eastAsia="inter" w:hAnsi="inter" w:cs="inter"/>
          <w:color w:val="000000"/>
        </w:rPr>
        <w:t xml:space="preserve"> </w:t>
      </w:r>
    </w:p>
    <w:p w14:paraId="55D571C8" w14:textId="77777777" w:rsidR="00F65B24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Источник: КР ИБС, 2024, раздел 2.4.2, стр. 38. Проводится при ухудшении, выраженной симптоматике или для планирования повторной реваскуляризации.</w:t>
      </w:r>
    </w:p>
    <w:p w14:paraId="787ADAD9" w14:textId="77777777" w:rsidR="00F65B24" w:rsidRDefault="00B147B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B915ADA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C2AA4D4" w14:textId="77777777" w:rsidR="00F65B2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Оценка данных лабораторных исследований</w:t>
      </w:r>
    </w:p>
    <w:p w14:paraId="2B02255F" w14:textId="77777777" w:rsidR="00F65B2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ОАК: без патологии</w:t>
      </w:r>
    </w:p>
    <w:p w14:paraId="0C606483" w14:textId="77777777" w:rsidR="00F65B2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Липидный профиль: ХС ЛНП 2.1ммоль/л, ТГ 1.5ммоль/л, холестерин общий 4.1ммоль/л (целевые значения достигнуты).</w:t>
      </w:r>
      <w:bookmarkStart w:id="0" w:name="fnref1"/>
      <w:bookmarkEnd w:id="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8FCB580" w14:textId="77777777" w:rsidR="00F65B2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Гликированный Hb: 6.9% (нуждается в коррекции гипогликемической терапии).</w:t>
      </w:r>
    </w:p>
    <w:p w14:paraId="41CBED61" w14:textId="77777777" w:rsidR="00F65B24" w:rsidRDefault="00B147B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0CCFB67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75E8212" w14:textId="77777777" w:rsidR="00F65B2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Оценка данных инструментальных исследований</w:t>
      </w:r>
    </w:p>
    <w:p w14:paraId="0FB0D298" w14:textId="77777777" w:rsidR="00F65B24" w:rsidRPr="00DC111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ЭКГ: ритм синусовый, признаков острой ишемии нет.</w:t>
      </w:r>
    </w:p>
    <w:p w14:paraId="06E1445E" w14:textId="1D856DFE" w:rsidR="00DC1117" w:rsidRDefault="00DC1117">
      <w:pPr>
        <w:numPr>
          <w:ilvl w:val="0"/>
          <w:numId w:val="5"/>
        </w:numPr>
        <w:spacing w:before="105" w:after="105" w:line="360" w:lineRule="auto"/>
      </w:pPr>
      <w:r w:rsidRPr="00DC1117">
        <w:rPr>
          <w:noProof/>
          <w:highlight w:val="yellow"/>
        </w:rPr>
        <w:drawing>
          <wp:inline distT="0" distB="0" distL="0" distR="0" wp14:anchorId="22D97A46" wp14:editId="65617AD8">
            <wp:extent cx="5075898" cy="3391404"/>
            <wp:effectExtent l="0" t="0" r="4445" b="0"/>
            <wp:docPr id="1253697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97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9351" cy="342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D3D5" w14:textId="77777777" w:rsidR="00F65B2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ЭхоКГ: ФВ ЛЖ 54%, без локальных изменений.</w:t>
      </w:r>
    </w:p>
    <w:p w14:paraId="6726F48B" w14:textId="77777777" w:rsidR="00F65B24" w:rsidRDefault="00B147B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D084A2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C806C09" w14:textId="77777777" w:rsidR="00F65B2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Клинический диагноз</w:t>
      </w:r>
    </w:p>
    <w:p w14:paraId="45BD728E" w14:textId="77777777" w:rsidR="00F65B2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Стабильная ИБС после АКШ, стенокардия напряжения II ФК — </w:t>
      </w:r>
      <w:r w:rsidRPr="00DC1117">
        <w:rPr>
          <w:rFonts w:ascii="inter" w:eastAsia="inter" w:hAnsi="inter" w:cs="inter"/>
          <w:color w:val="000000"/>
          <w:highlight w:val="yellow"/>
        </w:rPr>
        <w:t>правильный</w:t>
      </w:r>
    </w:p>
    <w:p w14:paraId="0FE090E6" w14:textId="77777777" w:rsidR="00F65B24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Источник: КР ИБС, 2024, раздел 1.6, стр. 15.</w:t>
      </w:r>
    </w:p>
    <w:p w14:paraId="35237CD4" w14:textId="77777777" w:rsidR="00F65B2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Нестабильная стенокардия — </w:t>
      </w:r>
      <w:r w:rsidRPr="00DC1117">
        <w:rPr>
          <w:rFonts w:ascii="inter" w:eastAsia="inter" w:hAnsi="inter" w:cs="inter"/>
          <w:color w:val="000000"/>
          <w:highlight w:val="yellow"/>
        </w:rPr>
        <w:t>неправильный</w:t>
      </w:r>
    </w:p>
    <w:p w14:paraId="2D78B07A" w14:textId="77777777" w:rsidR="00F65B24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Источник: КР ИБС, 2024, раздел 1.6, стр. 16.</w:t>
      </w:r>
    </w:p>
    <w:p w14:paraId="0A16FB89" w14:textId="77777777" w:rsidR="00F65B24" w:rsidRDefault="00B147B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399A04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EBC67A0" w14:textId="77777777" w:rsidR="00F65B2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Лечение</w:t>
      </w:r>
    </w:p>
    <w:p w14:paraId="0CE02917" w14:textId="77777777" w:rsidR="00F65B2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Антитромбоцитарная терапия (АСК 75–100мг/сут) — </w:t>
      </w:r>
      <w:r w:rsidRPr="00DC1117">
        <w:rPr>
          <w:rFonts w:ascii="inter" w:eastAsia="inter" w:hAnsi="inter" w:cs="inter"/>
          <w:color w:val="000000"/>
          <w:highlight w:val="yellow"/>
        </w:rPr>
        <w:t>правильный</w:t>
      </w:r>
    </w:p>
    <w:p w14:paraId="0E95012B" w14:textId="77777777" w:rsidR="00F65B24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Источник: КР ИБС, 2024, раздел 3.1.2.2, стр. 52. Стандарт для ИБС.</w:t>
      </w:r>
    </w:p>
    <w:p w14:paraId="055A8FBD" w14:textId="77777777" w:rsidR="00F65B2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Бета-блокатор (например, бисопролол, т. 5мг/сут) — </w:t>
      </w:r>
      <w:r w:rsidRPr="00DC1117">
        <w:rPr>
          <w:rFonts w:ascii="inter" w:eastAsia="inter" w:hAnsi="inter" w:cs="inter"/>
          <w:color w:val="000000"/>
          <w:highlight w:val="yellow"/>
        </w:rPr>
        <w:t>правильный</w:t>
      </w:r>
    </w:p>
    <w:p w14:paraId="7E48F337" w14:textId="77777777" w:rsidR="00F65B24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Источник: КР ИБС, 2024, раздел 3.1.2.1, стр. 50. Первая линия для контроля симптомов.</w:t>
      </w:r>
    </w:p>
    <w:p w14:paraId="4FA76F9A" w14:textId="77777777" w:rsidR="00F65B2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Статин (аторвастатин/розувастатин) — </w:t>
      </w:r>
      <w:r w:rsidRPr="00DC1117">
        <w:rPr>
          <w:rFonts w:ascii="inter" w:eastAsia="inter" w:hAnsi="inter" w:cs="inter"/>
          <w:color w:val="000000"/>
          <w:highlight w:val="yellow"/>
        </w:rPr>
        <w:t>правильный</w:t>
      </w:r>
    </w:p>
    <w:p w14:paraId="65715311" w14:textId="77777777" w:rsidR="00F65B24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Источник: КР ИБС, 2024, раздел 3.1.2.2, стр. 61. Всем пациентам с ИБС.</w:t>
      </w:r>
    </w:p>
    <w:p w14:paraId="478C9123" w14:textId="44B93197" w:rsidR="00F65B2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Ивабрадин, триметазидин, никорандил — </w:t>
      </w:r>
      <w:r w:rsidRPr="00DC1117">
        <w:rPr>
          <w:rFonts w:ascii="inter" w:eastAsia="inter" w:hAnsi="inter" w:cs="inter"/>
          <w:color w:val="000000"/>
          <w:highlight w:val="yellow"/>
        </w:rPr>
        <w:t>неправильный</w:t>
      </w:r>
      <w:r>
        <w:rPr>
          <w:rFonts w:ascii="inter" w:eastAsia="inter" w:hAnsi="inter" w:cs="inter"/>
          <w:color w:val="000000"/>
        </w:rPr>
        <w:t xml:space="preserve"> (нет тахикардии, </w:t>
      </w:r>
      <w:r w:rsidR="00CD6FE1">
        <w:rPr>
          <w:rFonts w:ascii="inter" w:eastAsia="inter" w:hAnsi="inter" w:cs="inter"/>
          <w:color w:val="000000"/>
        </w:rPr>
        <w:t xml:space="preserve">данный о неэффективности </w:t>
      </w:r>
      <w:r w:rsidR="00CD6FE1">
        <w:rPr>
          <w:rFonts w:ascii="inter" w:eastAsia="inter" w:hAnsi="inter" w:cs="inter"/>
          <w:i/>
          <w:color w:val="000000"/>
        </w:rPr>
        <w:t>БАБ/БКК</w:t>
      </w:r>
      <w:r>
        <w:rPr>
          <w:rFonts w:ascii="inter" w:eastAsia="inter" w:hAnsi="inter" w:cs="inter"/>
          <w:color w:val="000000"/>
        </w:rPr>
        <w:t>)</w:t>
      </w:r>
    </w:p>
    <w:p w14:paraId="76A8BD02" w14:textId="77777777" w:rsidR="00F65B24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Источник: КР ИБС, 2024, раздел 3.1.2.1, стр. 51. Вторая линия при неэффективности БАБ/БКК.</w:t>
      </w:r>
    </w:p>
    <w:p w14:paraId="4267F900" w14:textId="7F07E12B" w:rsidR="00F65B2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Нитраты — </w:t>
      </w:r>
      <w:r w:rsidRPr="00DC1117">
        <w:rPr>
          <w:rFonts w:ascii="inter" w:eastAsia="inter" w:hAnsi="inter" w:cs="inter"/>
          <w:color w:val="000000"/>
          <w:highlight w:val="yellow"/>
        </w:rPr>
        <w:t>правильный</w:t>
      </w:r>
      <w:r>
        <w:rPr>
          <w:rFonts w:ascii="inter" w:eastAsia="inter" w:hAnsi="inter" w:cs="inter"/>
          <w:color w:val="000000"/>
        </w:rPr>
        <w:t xml:space="preserve"> (</w:t>
      </w:r>
      <w:r w:rsidR="00CD6FE1">
        <w:rPr>
          <w:rFonts w:ascii="inter" w:eastAsia="inter" w:hAnsi="inter" w:cs="inter"/>
          <w:color w:val="000000"/>
        </w:rPr>
        <w:t>при появлении признаков стенокардии</w:t>
      </w:r>
      <w:r>
        <w:rPr>
          <w:rFonts w:ascii="inter" w:eastAsia="inter" w:hAnsi="inter" w:cs="inter"/>
          <w:color w:val="000000"/>
        </w:rPr>
        <w:t>)</w:t>
      </w:r>
    </w:p>
    <w:p w14:paraId="29C857D5" w14:textId="77777777" w:rsidR="00F65B24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Источник: КР ИБС, 2024, раздел 3.1.2.1, стр. 49.</w:t>
      </w:r>
    </w:p>
    <w:p w14:paraId="05DE5043" w14:textId="77777777" w:rsidR="00F65B24" w:rsidRDefault="00B147B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96E073A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CB9D190" w14:textId="77777777" w:rsidR="00F65B2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Диспансеризация</w:t>
      </w:r>
    </w:p>
    <w:p w14:paraId="3FA95622" w14:textId="77777777" w:rsidR="00F65B2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Диспансерное наблюдение терапевта/кардиолога, контроль ЭКГ, ЭхоКГ 1 раз в год, липидного профиля и HbA1c — </w:t>
      </w:r>
      <w:r w:rsidRPr="00DC1117">
        <w:rPr>
          <w:rFonts w:ascii="inter" w:eastAsia="inter" w:hAnsi="inter" w:cs="inter"/>
          <w:color w:val="000000"/>
          <w:highlight w:val="yellow"/>
        </w:rPr>
        <w:t>правильный</w:t>
      </w:r>
    </w:p>
    <w:p w14:paraId="5E5A2181" w14:textId="77777777" w:rsidR="00F65B24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Источник: КР ИБС, 2024, раздел 5, стр. 81–83. Стандарт наблюдения.</w:t>
      </w:r>
    </w:p>
    <w:p w14:paraId="42C432D2" w14:textId="77777777" w:rsidR="00F65B2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Диспансеризация раз в 5 лет — </w:t>
      </w:r>
      <w:r w:rsidRPr="00DC1117">
        <w:rPr>
          <w:rFonts w:ascii="inter" w:eastAsia="inter" w:hAnsi="inter" w:cs="inter"/>
          <w:color w:val="000000"/>
          <w:highlight w:val="yellow"/>
        </w:rPr>
        <w:t>неправильный</w:t>
      </w:r>
    </w:p>
    <w:p w14:paraId="7BDE7DC6" w14:textId="77777777" w:rsidR="00F65B24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Источник: КР ИБС, 2024, раздел 5, стр. 82. Контроль не реже 2 раз в год.</w:t>
      </w:r>
    </w:p>
    <w:p w14:paraId="218C0CD1" w14:textId="77777777" w:rsidR="00F65B2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Контрольная КАГ без ухудшения симптомов — </w:t>
      </w:r>
      <w:r w:rsidRPr="00DC1117">
        <w:rPr>
          <w:rFonts w:ascii="inter" w:eastAsia="inter" w:hAnsi="inter" w:cs="inter"/>
          <w:color w:val="000000"/>
          <w:highlight w:val="yellow"/>
        </w:rPr>
        <w:t>неправильный</w:t>
      </w:r>
    </w:p>
    <w:p w14:paraId="14D47962" w14:textId="77777777" w:rsidR="00F65B24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Источник: КР ИБС, 2024, раздел 5, стр. 83. Только при ухудшении или группе высокого риска после ЧКВ.</w:t>
      </w:r>
    </w:p>
    <w:p w14:paraId="364154B5" w14:textId="77777777" w:rsidR="00F65B24" w:rsidRDefault="00B147B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4380FE5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35B6EC3" w14:textId="77777777" w:rsidR="00F65B24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Дополнительная информация</w:t>
      </w:r>
    </w:p>
    <w:p w14:paraId="65B4DB7F" w14:textId="3B7107A4" w:rsidR="00F65B24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Сценарий построен по клиническим рекомендациям:</w:t>
      </w:r>
      <w:r>
        <w:rPr>
          <w:rFonts w:ascii="inter" w:eastAsia="inter" w:hAnsi="inter" w:cs="inter"/>
          <w:color w:val="000000"/>
        </w:rPr>
        <w:br/>
        <w:t>«Ишемическая болезнь сердца. Клинические рекомендации, 2024» (разделы 1, 2, 3, 5, с. 10–85).</w:t>
      </w:r>
    </w:p>
    <w:p w14:paraId="605A0DFD" w14:textId="095B9F07" w:rsidR="00F65B24" w:rsidRPr="00DC1117" w:rsidRDefault="00000000" w:rsidP="00DC1117">
      <w:pPr>
        <w:spacing w:after="210" w:line="360" w:lineRule="auto"/>
        <w:ind w:left="540"/>
        <w:rPr>
          <w:highlight w:val="yellow"/>
        </w:rPr>
      </w:pPr>
      <w:r w:rsidRPr="00DC1117">
        <w:rPr>
          <w:rFonts w:ascii="inter" w:eastAsia="inter" w:hAnsi="inter" w:cs="inter"/>
          <w:color w:val="000000"/>
          <w:sz w:val="18"/>
          <w:highlight w:val="yellow"/>
        </w:rPr>
        <w:t xml:space="preserve"> </w:t>
      </w:r>
    </w:p>
    <w:sectPr w:rsidR="00F65B24" w:rsidRPr="00DC111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7036"/>
    <w:multiLevelType w:val="hybridMultilevel"/>
    <w:tmpl w:val="46823952"/>
    <w:lvl w:ilvl="0" w:tplc="4BA43F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1E604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0DC94A6">
      <w:numFmt w:val="decimal"/>
      <w:lvlText w:val=""/>
      <w:lvlJc w:val="left"/>
    </w:lvl>
    <w:lvl w:ilvl="3" w:tplc="356E31C8">
      <w:numFmt w:val="decimal"/>
      <w:lvlText w:val=""/>
      <w:lvlJc w:val="left"/>
    </w:lvl>
    <w:lvl w:ilvl="4" w:tplc="228A60C2">
      <w:numFmt w:val="decimal"/>
      <w:lvlText w:val=""/>
      <w:lvlJc w:val="left"/>
    </w:lvl>
    <w:lvl w:ilvl="5" w:tplc="582C1BEC">
      <w:numFmt w:val="decimal"/>
      <w:lvlText w:val=""/>
      <w:lvlJc w:val="left"/>
    </w:lvl>
    <w:lvl w:ilvl="6" w:tplc="7958AF24">
      <w:numFmt w:val="decimal"/>
      <w:lvlText w:val=""/>
      <w:lvlJc w:val="left"/>
    </w:lvl>
    <w:lvl w:ilvl="7" w:tplc="8E62DC98">
      <w:numFmt w:val="decimal"/>
      <w:lvlText w:val=""/>
      <w:lvlJc w:val="left"/>
    </w:lvl>
    <w:lvl w:ilvl="8" w:tplc="54DE1D68">
      <w:numFmt w:val="decimal"/>
      <w:lvlText w:val=""/>
      <w:lvlJc w:val="left"/>
    </w:lvl>
  </w:abstractNum>
  <w:abstractNum w:abstractNumId="1" w15:restartNumberingAfterBreak="0">
    <w:nsid w:val="13E6035E"/>
    <w:multiLevelType w:val="hybridMultilevel"/>
    <w:tmpl w:val="DA36F7C6"/>
    <w:lvl w:ilvl="0" w:tplc="201668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189514">
      <w:numFmt w:val="decimal"/>
      <w:lvlText w:val=""/>
      <w:lvlJc w:val="left"/>
    </w:lvl>
    <w:lvl w:ilvl="2" w:tplc="9A2ABB52">
      <w:numFmt w:val="decimal"/>
      <w:lvlText w:val=""/>
      <w:lvlJc w:val="left"/>
    </w:lvl>
    <w:lvl w:ilvl="3" w:tplc="D3200F88">
      <w:numFmt w:val="decimal"/>
      <w:lvlText w:val=""/>
      <w:lvlJc w:val="left"/>
    </w:lvl>
    <w:lvl w:ilvl="4" w:tplc="598A9FD8">
      <w:numFmt w:val="decimal"/>
      <w:lvlText w:val=""/>
      <w:lvlJc w:val="left"/>
    </w:lvl>
    <w:lvl w:ilvl="5" w:tplc="AEB60328">
      <w:numFmt w:val="decimal"/>
      <w:lvlText w:val=""/>
      <w:lvlJc w:val="left"/>
    </w:lvl>
    <w:lvl w:ilvl="6" w:tplc="8842E6C4">
      <w:numFmt w:val="decimal"/>
      <w:lvlText w:val=""/>
      <w:lvlJc w:val="left"/>
    </w:lvl>
    <w:lvl w:ilvl="7" w:tplc="798A3672">
      <w:numFmt w:val="decimal"/>
      <w:lvlText w:val=""/>
      <w:lvlJc w:val="left"/>
    </w:lvl>
    <w:lvl w:ilvl="8" w:tplc="3E42F4F2">
      <w:numFmt w:val="decimal"/>
      <w:lvlText w:val=""/>
      <w:lvlJc w:val="left"/>
    </w:lvl>
  </w:abstractNum>
  <w:abstractNum w:abstractNumId="2" w15:restartNumberingAfterBreak="0">
    <w:nsid w:val="35960261"/>
    <w:multiLevelType w:val="hybridMultilevel"/>
    <w:tmpl w:val="FC001D86"/>
    <w:lvl w:ilvl="0" w:tplc="E14CD7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AF0A9C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EACAF78">
      <w:numFmt w:val="decimal"/>
      <w:lvlText w:val=""/>
      <w:lvlJc w:val="left"/>
    </w:lvl>
    <w:lvl w:ilvl="3" w:tplc="1E4A4284">
      <w:numFmt w:val="decimal"/>
      <w:lvlText w:val=""/>
      <w:lvlJc w:val="left"/>
    </w:lvl>
    <w:lvl w:ilvl="4" w:tplc="355C8032">
      <w:numFmt w:val="decimal"/>
      <w:lvlText w:val=""/>
      <w:lvlJc w:val="left"/>
    </w:lvl>
    <w:lvl w:ilvl="5" w:tplc="97A062BE">
      <w:numFmt w:val="decimal"/>
      <w:lvlText w:val=""/>
      <w:lvlJc w:val="left"/>
    </w:lvl>
    <w:lvl w:ilvl="6" w:tplc="A4143056">
      <w:numFmt w:val="decimal"/>
      <w:lvlText w:val=""/>
      <w:lvlJc w:val="left"/>
    </w:lvl>
    <w:lvl w:ilvl="7" w:tplc="C3922C42">
      <w:numFmt w:val="decimal"/>
      <w:lvlText w:val=""/>
      <w:lvlJc w:val="left"/>
    </w:lvl>
    <w:lvl w:ilvl="8" w:tplc="45D20E08">
      <w:numFmt w:val="decimal"/>
      <w:lvlText w:val=""/>
      <w:lvlJc w:val="left"/>
    </w:lvl>
  </w:abstractNum>
  <w:abstractNum w:abstractNumId="3" w15:restartNumberingAfterBreak="0">
    <w:nsid w:val="35F64A1F"/>
    <w:multiLevelType w:val="hybridMultilevel"/>
    <w:tmpl w:val="821E3B9A"/>
    <w:lvl w:ilvl="0" w:tplc="F8C0940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D7EDD40">
      <w:numFmt w:val="decimal"/>
      <w:lvlText w:val=""/>
      <w:lvlJc w:val="left"/>
    </w:lvl>
    <w:lvl w:ilvl="2" w:tplc="9C3C36A2">
      <w:numFmt w:val="decimal"/>
      <w:lvlText w:val=""/>
      <w:lvlJc w:val="left"/>
    </w:lvl>
    <w:lvl w:ilvl="3" w:tplc="56CEB416">
      <w:numFmt w:val="decimal"/>
      <w:lvlText w:val=""/>
      <w:lvlJc w:val="left"/>
    </w:lvl>
    <w:lvl w:ilvl="4" w:tplc="4254EFC0">
      <w:numFmt w:val="decimal"/>
      <w:lvlText w:val=""/>
      <w:lvlJc w:val="left"/>
    </w:lvl>
    <w:lvl w:ilvl="5" w:tplc="18A28866">
      <w:numFmt w:val="decimal"/>
      <w:lvlText w:val=""/>
      <w:lvlJc w:val="left"/>
    </w:lvl>
    <w:lvl w:ilvl="6" w:tplc="12301AE0">
      <w:numFmt w:val="decimal"/>
      <w:lvlText w:val=""/>
      <w:lvlJc w:val="left"/>
    </w:lvl>
    <w:lvl w:ilvl="7" w:tplc="74FC6CE4">
      <w:numFmt w:val="decimal"/>
      <w:lvlText w:val=""/>
      <w:lvlJc w:val="left"/>
    </w:lvl>
    <w:lvl w:ilvl="8" w:tplc="C7083238">
      <w:numFmt w:val="decimal"/>
      <w:lvlText w:val=""/>
      <w:lvlJc w:val="left"/>
    </w:lvl>
  </w:abstractNum>
  <w:abstractNum w:abstractNumId="4" w15:restartNumberingAfterBreak="0">
    <w:nsid w:val="3BB546F1"/>
    <w:multiLevelType w:val="hybridMultilevel"/>
    <w:tmpl w:val="7C262286"/>
    <w:lvl w:ilvl="0" w:tplc="EC60A0C8">
      <w:numFmt w:val="decimal"/>
      <w:lvlText w:val=""/>
      <w:lvlJc w:val="left"/>
    </w:lvl>
    <w:lvl w:ilvl="1" w:tplc="C2B4169A">
      <w:numFmt w:val="decimal"/>
      <w:lvlText w:val=""/>
      <w:lvlJc w:val="left"/>
    </w:lvl>
    <w:lvl w:ilvl="2" w:tplc="8E00FF00">
      <w:numFmt w:val="decimal"/>
      <w:lvlText w:val=""/>
      <w:lvlJc w:val="left"/>
    </w:lvl>
    <w:lvl w:ilvl="3" w:tplc="6B4CCC4C">
      <w:numFmt w:val="decimal"/>
      <w:lvlText w:val=""/>
      <w:lvlJc w:val="left"/>
    </w:lvl>
    <w:lvl w:ilvl="4" w:tplc="FD3CA948">
      <w:numFmt w:val="decimal"/>
      <w:lvlText w:val=""/>
      <w:lvlJc w:val="left"/>
    </w:lvl>
    <w:lvl w:ilvl="5" w:tplc="A5E824D8">
      <w:numFmt w:val="decimal"/>
      <w:lvlText w:val=""/>
      <w:lvlJc w:val="left"/>
    </w:lvl>
    <w:lvl w:ilvl="6" w:tplc="B8985656">
      <w:numFmt w:val="decimal"/>
      <w:lvlText w:val=""/>
      <w:lvlJc w:val="left"/>
    </w:lvl>
    <w:lvl w:ilvl="7" w:tplc="9FC6E03C">
      <w:numFmt w:val="decimal"/>
      <w:lvlText w:val=""/>
      <w:lvlJc w:val="left"/>
    </w:lvl>
    <w:lvl w:ilvl="8" w:tplc="0CFC9C54">
      <w:numFmt w:val="decimal"/>
      <w:lvlText w:val=""/>
      <w:lvlJc w:val="left"/>
    </w:lvl>
  </w:abstractNum>
  <w:abstractNum w:abstractNumId="5" w15:restartNumberingAfterBreak="0">
    <w:nsid w:val="480D5399"/>
    <w:multiLevelType w:val="hybridMultilevel"/>
    <w:tmpl w:val="DC46054A"/>
    <w:lvl w:ilvl="0" w:tplc="5B2E48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BE8CC8">
      <w:numFmt w:val="decimal"/>
      <w:lvlText w:val=""/>
      <w:lvlJc w:val="left"/>
    </w:lvl>
    <w:lvl w:ilvl="2" w:tplc="68AE3C1E">
      <w:numFmt w:val="decimal"/>
      <w:lvlText w:val=""/>
      <w:lvlJc w:val="left"/>
    </w:lvl>
    <w:lvl w:ilvl="3" w:tplc="AFBC3550">
      <w:numFmt w:val="decimal"/>
      <w:lvlText w:val=""/>
      <w:lvlJc w:val="left"/>
    </w:lvl>
    <w:lvl w:ilvl="4" w:tplc="B8E6F4CE">
      <w:numFmt w:val="decimal"/>
      <w:lvlText w:val=""/>
      <w:lvlJc w:val="left"/>
    </w:lvl>
    <w:lvl w:ilvl="5" w:tplc="1384FF1E">
      <w:numFmt w:val="decimal"/>
      <w:lvlText w:val=""/>
      <w:lvlJc w:val="left"/>
    </w:lvl>
    <w:lvl w:ilvl="6" w:tplc="EE7E0552">
      <w:numFmt w:val="decimal"/>
      <w:lvlText w:val=""/>
      <w:lvlJc w:val="left"/>
    </w:lvl>
    <w:lvl w:ilvl="7" w:tplc="9A008628">
      <w:numFmt w:val="decimal"/>
      <w:lvlText w:val=""/>
      <w:lvlJc w:val="left"/>
    </w:lvl>
    <w:lvl w:ilvl="8" w:tplc="398AC86A">
      <w:numFmt w:val="decimal"/>
      <w:lvlText w:val=""/>
      <w:lvlJc w:val="left"/>
    </w:lvl>
  </w:abstractNum>
  <w:abstractNum w:abstractNumId="6" w15:restartNumberingAfterBreak="0">
    <w:nsid w:val="67B901BD"/>
    <w:multiLevelType w:val="hybridMultilevel"/>
    <w:tmpl w:val="BD54C264"/>
    <w:lvl w:ilvl="0" w:tplc="02DE40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04F53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8D03324">
      <w:numFmt w:val="decimal"/>
      <w:lvlText w:val=""/>
      <w:lvlJc w:val="left"/>
    </w:lvl>
    <w:lvl w:ilvl="3" w:tplc="3304838C">
      <w:numFmt w:val="decimal"/>
      <w:lvlText w:val=""/>
      <w:lvlJc w:val="left"/>
    </w:lvl>
    <w:lvl w:ilvl="4" w:tplc="2476346C">
      <w:numFmt w:val="decimal"/>
      <w:lvlText w:val=""/>
      <w:lvlJc w:val="left"/>
    </w:lvl>
    <w:lvl w:ilvl="5" w:tplc="656688EC">
      <w:numFmt w:val="decimal"/>
      <w:lvlText w:val=""/>
      <w:lvlJc w:val="left"/>
    </w:lvl>
    <w:lvl w:ilvl="6" w:tplc="6C488EB0">
      <w:numFmt w:val="decimal"/>
      <w:lvlText w:val=""/>
      <w:lvlJc w:val="left"/>
    </w:lvl>
    <w:lvl w:ilvl="7" w:tplc="6FC66404">
      <w:numFmt w:val="decimal"/>
      <w:lvlText w:val=""/>
      <w:lvlJc w:val="left"/>
    </w:lvl>
    <w:lvl w:ilvl="8" w:tplc="8764AF0C">
      <w:numFmt w:val="decimal"/>
      <w:lvlText w:val=""/>
      <w:lvlJc w:val="left"/>
    </w:lvl>
  </w:abstractNum>
  <w:abstractNum w:abstractNumId="7" w15:restartNumberingAfterBreak="0">
    <w:nsid w:val="721C7944"/>
    <w:multiLevelType w:val="hybridMultilevel"/>
    <w:tmpl w:val="00F05AD6"/>
    <w:lvl w:ilvl="0" w:tplc="2A1822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6E404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EA0D7E0">
      <w:numFmt w:val="decimal"/>
      <w:lvlText w:val=""/>
      <w:lvlJc w:val="left"/>
    </w:lvl>
    <w:lvl w:ilvl="3" w:tplc="3DD0CA80">
      <w:numFmt w:val="decimal"/>
      <w:lvlText w:val=""/>
      <w:lvlJc w:val="left"/>
    </w:lvl>
    <w:lvl w:ilvl="4" w:tplc="21F039AA">
      <w:numFmt w:val="decimal"/>
      <w:lvlText w:val=""/>
      <w:lvlJc w:val="left"/>
    </w:lvl>
    <w:lvl w:ilvl="5" w:tplc="B3EC13B2">
      <w:numFmt w:val="decimal"/>
      <w:lvlText w:val=""/>
      <w:lvlJc w:val="left"/>
    </w:lvl>
    <w:lvl w:ilvl="6" w:tplc="12602942">
      <w:numFmt w:val="decimal"/>
      <w:lvlText w:val=""/>
      <w:lvlJc w:val="left"/>
    </w:lvl>
    <w:lvl w:ilvl="7" w:tplc="47A8439A">
      <w:numFmt w:val="decimal"/>
      <w:lvlText w:val=""/>
      <w:lvlJc w:val="left"/>
    </w:lvl>
    <w:lvl w:ilvl="8" w:tplc="01961990">
      <w:numFmt w:val="decimal"/>
      <w:lvlText w:val=""/>
      <w:lvlJc w:val="left"/>
    </w:lvl>
  </w:abstractNum>
  <w:abstractNum w:abstractNumId="8" w15:restartNumberingAfterBreak="0">
    <w:nsid w:val="74180111"/>
    <w:multiLevelType w:val="hybridMultilevel"/>
    <w:tmpl w:val="3020A182"/>
    <w:lvl w:ilvl="0" w:tplc="892277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B4169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9E68BDA">
      <w:numFmt w:val="decimal"/>
      <w:lvlText w:val=""/>
      <w:lvlJc w:val="left"/>
    </w:lvl>
    <w:lvl w:ilvl="3" w:tplc="D6DAE2FA">
      <w:numFmt w:val="decimal"/>
      <w:lvlText w:val=""/>
      <w:lvlJc w:val="left"/>
    </w:lvl>
    <w:lvl w:ilvl="4" w:tplc="55B8CE9E">
      <w:numFmt w:val="decimal"/>
      <w:lvlText w:val=""/>
      <w:lvlJc w:val="left"/>
    </w:lvl>
    <w:lvl w:ilvl="5" w:tplc="3014FB8A">
      <w:numFmt w:val="decimal"/>
      <w:lvlText w:val=""/>
      <w:lvlJc w:val="left"/>
    </w:lvl>
    <w:lvl w:ilvl="6" w:tplc="6AE07C56">
      <w:numFmt w:val="decimal"/>
      <w:lvlText w:val=""/>
      <w:lvlJc w:val="left"/>
    </w:lvl>
    <w:lvl w:ilvl="7" w:tplc="558A028A">
      <w:numFmt w:val="decimal"/>
      <w:lvlText w:val=""/>
      <w:lvlJc w:val="left"/>
    </w:lvl>
    <w:lvl w:ilvl="8" w:tplc="D3702E66">
      <w:numFmt w:val="decimal"/>
      <w:lvlText w:val=""/>
      <w:lvlJc w:val="left"/>
    </w:lvl>
  </w:abstractNum>
  <w:abstractNum w:abstractNumId="9" w15:restartNumberingAfterBreak="0">
    <w:nsid w:val="74664856"/>
    <w:multiLevelType w:val="hybridMultilevel"/>
    <w:tmpl w:val="B0A0859E"/>
    <w:lvl w:ilvl="0" w:tplc="7E4C8E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1B8D72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9745C56">
      <w:numFmt w:val="decimal"/>
      <w:lvlText w:val=""/>
      <w:lvlJc w:val="left"/>
    </w:lvl>
    <w:lvl w:ilvl="3" w:tplc="A1C0BE90">
      <w:numFmt w:val="decimal"/>
      <w:lvlText w:val=""/>
      <w:lvlJc w:val="left"/>
    </w:lvl>
    <w:lvl w:ilvl="4" w:tplc="52E0E788">
      <w:numFmt w:val="decimal"/>
      <w:lvlText w:val=""/>
      <w:lvlJc w:val="left"/>
    </w:lvl>
    <w:lvl w:ilvl="5" w:tplc="EE60898E">
      <w:numFmt w:val="decimal"/>
      <w:lvlText w:val=""/>
      <w:lvlJc w:val="left"/>
    </w:lvl>
    <w:lvl w:ilvl="6" w:tplc="88BAD780">
      <w:numFmt w:val="decimal"/>
      <w:lvlText w:val=""/>
      <w:lvlJc w:val="left"/>
    </w:lvl>
    <w:lvl w:ilvl="7" w:tplc="F60CD99A">
      <w:numFmt w:val="decimal"/>
      <w:lvlText w:val=""/>
      <w:lvlJc w:val="left"/>
    </w:lvl>
    <w:lvl w:ilvl="8" w:tplc="848A1558">
      <w:numFmt w:val="decimal"/>
      <w:lvlText w:val=""/>
      <w:lvlJc w:val="left"/>
    </w:lvl>
  </w:abstractNum>
  <w:num w:numId="1" w16cid:durableId="1420102918">
    <w:abstractNumId w:val="6"/>
  </w:num>
  <w:num w:numId="2" w16cid:durableId="1960332830">
    <w:abstractNumId w:val="2"/>
  </w:num>
  <w:num w:numId="3" w16cid:durableId="1684210672">
    <w:abstractNumId w:val="8"/>
  </w:num>
  <w:num w:numId="4" w16cid:durableId="862474792">
    <w:abstractNumId w:val="1"/>
  </w:num>
  <w:num w:numId="5" w16cid:durableId="101649530">
    <w:abstractNumId w:val="5"/>
  </w:num>
  <w:num w:numId="6" w16cid:durableId="1637299970">
    <w:abstractNumId w:val="9"/>
  </w:num>
  <w:num w:numId="7" w16cid:durableId="1245454288">
    <w:abstractNumId w:val="0"/>
  </w:num>
  <w:num w:numId="8" w16cid:durableId="1504734624">
    <w:abstractNumId w:val="7"/>
  </w:num>
  <w:num w:numId="9" w16cid:durableId="771587449">
    <w:abstractNumId w:val="4"/>
  </w:num>
  <w:num w:numId="10" w16cid:durableId="2101099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B24"/>
    <w:rsid w:val="00167D76"/>
    <w:rsid w:val="001D70FA"/>
    <w:rsid w:val="004617F0"/>
    <w:rsid w:val="00472566"/>
    <w:rsid w:val="004A1506"/>
    <w:rsid w:val="005D392F"/>
    <w:rsid w:val="00B147B5"/>
    <w:rsid w:val="00CD6FE1"/>
    <w:rsid w:val="00DB6C3D"/>
    <w:rsid w:val="00DC1117"/>
    <w:rsid w:val="00EB1EF5"/>
    <w:rsid w:val="00F6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;"/>
  <w14:docId w14:val="50436FAC"/>
  <w15:docId w15:val="{6F6CA022-6FF6-164D-8E0C-5943E56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5</cp:revision>
  <dcterms:created xsi:type="dcterms:W3CDTF">2025-08-15T18:57:00Z</dcterms:created>
  <dcterms:modified xsi:type="dcterms:W3CDTF">2026-01-14T10:09:00Z</dcterms:modified>
</cp:coreProperties>
</file>