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5263" w14:textId="24BD4895" w:rsidR="00500A30" w:rsidRPr="001E063B" w:rsidRDefault="001E063B">
      <w:pPr>
        <w:spacing w:after="210" w:line="360" w:lineRule="auto"/>
        <w:rPr>
          <w:lang w:val="en-US"/>
        </w:rPr>
      </w:pPr>
      <w:r>
        <w:rPr>
          <w:rFonts w:ascii="inter" w:eastAsia="inter" w:hAnsi="inter" w:cs="inter"/>
          <w:noProof/>
          <w:color w:val="000000"/>
          <w:lang w:val="en-US"/>
        </w:rPr>
        <w:t xml:space="preserve">1.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0"/>
        <w:gridCol w:w="7584"/>
      </w:tblGrid>
      <w:tr w:rsidR="00500A30" w14:paraId="2C58FD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D6C2B" w14:textId="77777777" w:rsidR="00500A30" w:rsidRDefault="00500A30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DB7D0C" w14:textId="77777777" w:rsidR="00500A30" w:rsidRDefault="00500A30"/>
        </w:tc>
      </w:tr>
      <w:tr w:rsidR="00500A30" w14:paraId="72891F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287B8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1D84B9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68 лет.</w:t>
            </w:r>
          </w:p>
          <w:p w14:paraId="28796FD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Доставлена бригадой скорой медицинской помощи (СМП) в приемное отделение стационара, имеющего возможность выполнения чрескожных коронарных вмешательств (ЧКВ) 24/7.</w:t>
            </w:r>
          </w:p>
          <w:p w14:paraId="55C3911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клинический диагноз, определите риск и выберите оптимальную тактику лечения.</w:t>
            </w:r>
          </w:p>
          <w:p w14:paraId="4AA33731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«Острый коронарный синдром без подъема сегмента ST электрокардиограммы», Российское кардиологическое общество (РКО), 2024 г.</w:t>
            </w:r>
          </w:p>
        </w:tc>
      </w:tr>
      <w:tr w:rsidR="00500A30" w14:paraId="0B8928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C971C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5DC631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Жалобы на периодически возникающий дискомфорт за грудиной давящего характера, который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иррадиирует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в левое плечо и нижнюю челюсть. Приступы стали возникать за последние сутки, а в последние несколько часов участились, длятся по 10-15 минут и сопровождаются одышкой и выраженной слабостью.</w:t>
            </w:r>
          </w:p>
        </w:tc>
      </w:tr>
      <w:tr w:rsidR="00500A30" w14:paraId="769FA1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FF91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64DDD9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 слов пациентки, приступы возникают как при минимальной физической нагрузке, так и в покое. Прием нитроглицерина приносит временное и неполное облегчение. Из-за сохранения симптомов и нарастания их интенсивности вызвала бригаду СМП.</w:t>
            </w:r>
          </w:p>
        </w:tc>
      </w:tr>
      <w:tr w:rsidR="00500A30" w14:paraId="395C9B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48DC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BF43E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II стадии более 15 лет, принимает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эналаприл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. Сахарный диабет 2 типа, 10 лет, на терапии метформином и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гликлазидом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 Дислипидемия, статины не принимает.</w:t>
            </w:r>
          </w:p>
          <w:p w14:paraId="169C3156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курит.</w:t>
            </w:r>
          </w:p>
          <w:p w14:paraId="011D69DE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матери был инфаркт миокарда в возрасте 75 лет.</w:t>
            </w:r>
          </w:p>
          <w:p w14:paraId="607310E9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особенностей.</w:t>
            </w:r>
          </w:p>
        </w:tc>
      </w:tr>
      <w:tr w:rsidR="00500A30" w14:paraId="4DB01E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1AA49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8864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Средней тяжести.</w:t>
            </w:r>
          </w:p>
          <w:p w14:paraId="12B31DF3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пациентка встревожена.</w:t>
            </w:r>
          </w:p>
          <w:p w14:paraId="7C90C0E6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окраски, умеренной влажности.</w:t>
            </w:r>
          </w:p>
          <w:p w14:paraId="58453EA6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Частота дыхательных движений (ЧДД) — 18 в минуту. SpO2 — 96%.</w:t>
            </w:r>
          </w:p>
          <w:p w14:paraId="73815353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Частота сердечных сокращений (ЧСС) — 75 ударов в минуту. Артериальное давление (АД) — 145/90 мм рт. ст.</w:t>
            </w:r>
          </w:p>
          <w:p w14:paraId="43667C0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особенностей.</w:t>
            </w:r>
          </w:p>
        </w:tc>
      </w:tr>
      <w:tr w:rsidR="00500A30" w14:paraId="564917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F983A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9FEE5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1B886B63" w14:textId="77777777" w:rsidR="00500A30" w:rsidRDefault="00500A30"/>
          <w:p w14:paraId="5B8C6345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коронарный синдром без подъема сегмента ST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ОКСбпST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3C931A6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Клиническая картина (нарастающая по частоте и интенсивности стенокардия, не полностью купируемая нитратами) и наличие множественных факторов риска (АГ, СД, дислипидемия) характерны для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ОКСбпST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который включает в себя нестабильную стенокардию и инфаркт миокарда без подъема ST.</w:t>
            </w:r>
          </w:p>
          <w:p w14:paraId="48827024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15</w:t>
            </w:r>
            <w:bookmarkStart w:id="0" w:name="fnref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; раздел 1.6, стр. 23</w:t>
            </w:r>
            <w:bookmarkStart w:id="1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F14EFD1" w14:textId="77777777" w:rsidR="00500A30" w:rsidRDefault="00500A30"/>
          <w:p w14:paraId="7140FD7D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Стабильная стенокардия напряжения</w:t>
            </w:r>
          </w:p>
          <w:p w14:paraId="6549991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Прогрессирующий характер симптомов (учащение и усиление приступов, возникновение в покое) указывает на дестабилизацию ИБС и не соответствует диагнозу стабильной стенокардии.</w:t>
            </w:r>
          </w:p>
          <w:p w14:paraId="538240B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1.5, стр. 23</w:t>
            </w:r>
            <w:bookmarkStart w:id="2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6F8E1DA" w14:textId="77777777" w:rsidR="00500A30" w:rsidRDefault="00500A30"/>
          <w:p w14:paraId="54FD4555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Остеохондроз грудного отдела позвоночника</w:t>
            </w:r>
          </w:p>
          <w:p w14:paraId="13599F41" w14:textId="67EAE66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Несмотря на то</w:t>
            </w:r>
            <w:r w:rsidR="00177EB9">
              <w:rPr>
                <w:rFonts w:ascii="inter" w:eastAsia="inter" w:hAnsi="inter" w:cs="inter"/>
                <w:i/>
                <w:color w:val="000000"/>
                <w:sz w:val="17"/>
              </w:rPr>
              <w:t>,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что боль может быть похожей, наличие факторов риска, связь с одышкой и, главное, ишемические изменения на ЭКГ делают кардиальную причину боли основной версией.</w:t>
            </w:r>
          </w:p>
          <w:p w14:paraId="703F3E20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2.1, стр. 25-26</w:t>
            </w:r>
            <w:bookmarkStart w:id="3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53F56B3" w14:textId="77777777" w:rsidR="00500A30" w:rsidRDefault="00500A30"/>
          <w:p w14:paraId="29EDDB48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Паническая атака</w:t>
            </w:r>
          </w:p>
          <w:p w14:paraId="25023339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тревога может сопровождать ОКС, наличие объективных данных (изменения на ЭКГ, в дальнейшем — повышение тропонинов) исключает паническую атаку как основной диагноз.</w:t>
            </w:r>
          </w:p>
          <w:p w14:paraId="6073D1EB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2.1, стр. 26</w:t>
            </w:r>
            <w:bookmarkStart w:id="4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500A30" w14:paraId="555397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216330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E70FFE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7F5D37CB" w14:textId="77777777" w:rsidR="00500A30" w:rsidRDefault="00500A30"/>
          <w:p w14:paraId="3632739D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тропонина I или T в крови (высокочувствительным методом) в динамике</w:t>
            </w:r>
          </w:p>
          <w:p w14:paraId="488A1418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ключевое исследование для дифференциальной диагностики между нестабильной стенокардией и инфарктом миокарда без подъема ST, а также для стратификации риска. Результат должен быть получен в течение 60 минут.</w:t>
            </w:r>
          </w:p>
          <w:p w14:paraId="7431B030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27</w:t>
            </w:r>
            <w:bookmarkStart w:id="5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141089D" w14:textId="77777777" w:rsidR="00500A30" w:rsidRDefault="00500A30"/>
          <w:p w14:paraId="26F44D86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Общий (клинический) анализ крови</w:t>
            </w:r>
          </w:p>
          <w:p w14:paraId="054EC308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 для выявления анемии как возможной причины усугубления ишемии и для оценки уровня тромбоцитов перед назначением антиагрегантов.</w:t>
            </w:r>
          </w:p>
          <w:p w14:paraId="399CC9F8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29</w:t>
            </w:r>
            <w:bookmarkStart w:id="6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EFD148C" w14:textId="77777777" w:rsidR="00500A30" w:rsidRDefault="00500A30"/>
          <w:p w14:paraId="5E0A1673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3. Анализ крови биохимический (креатинин с расчетом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, глюкоза, калий, липидный профиль)</w:t>
            </w:r>
          </w:p>
          <w:p w14:paraId="440C2094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почек, уровня глюкозы и липидов необходима для стратификации риска и выбора доз препаратов.</w:t>
            </w:r>
          </w:p>
          <w:p w14:paraId="204AAFB3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30-31</w:t>
            </w:r>
            <w:bookmarkStart w:id="7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C432903" w14:textId="77777777" w:rsidR="00500A30" w:rsidRDefault="00500A30"/>
          <w:p w14:paraId="678940C3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Коагулограмма (АЧТВ, МНО)</w:t>
            </w:r>
          </w:p>
          <w:p w14:paraId="17866F9B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Необходима для оценки исходного гемостаза перед назначением антикоагулянтов.</w:t>
            </w:r>
          </w:p>
          <w:p w14:paraId="1B743CF7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31</w:t>
            </w:r>
            <w:bookmarkStart w:id="8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500A30" w14:paraId="3B90C0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FB745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868D2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 в первую очередь?</w:t>
            </w:r>
          </w:p>
          <w:p w14:paraId="53E329FA" w14:textId="77777777" w:rsidR="00500A30" w:rsidRDefault="00500A30"/>
          <w:p w14:paraId="4CCE4DDC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Регистрация ЭКГ в 12 отведениях и ее динамический контроль</w:t>
            </w:r>
          </w:p>
          <w:p w14:paraId="218DDC4C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ЭКГ является основным методом первичной диагностики, позволяющим определить тип ОКС и выявить ишемические изменения. Повторная регистрация необходима для оценки динамики.</w:t>
            </w:r>
          </w:p>
          <w:p w14:paraId="5A490E40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32</w:t>
            </w:r>
            <w:bookmarkStart w:id="9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FB48165" w14:textId="77777777" w:rsidR="00500A30" w:rsidRDefault="00500A30"/>
          <w:p w14:paraId="0AD4D8DC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2290293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выполнить для оценки глобальной и локальной сократимости ЛЖ (поиск зон гипокинезии), фракции выброса и для исключения других причин боли в груди (например, аортального стеноза, перикардита).</w:t>
            </w:r>
          </w:p>
          <w:p w14:paraId="0F8B07A4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34</w:t>
            </w:r>
            <w:bookmarkStart w:id="10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3B0E96E" w14:textId="77777777" w:rsidR="00500A30" w:rsidRDefault="00500A30"/>
          <w:p w14:paraId="14F80C69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Коронарография (КГ)</w:t>
            </w:r>
          </w:p>
          <w:p w14:paraId="0B00DDC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Пациентке с подтвержденным диагнозом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(высокий риск) показана инвазивная стратегия. КГ необходима для определения анатомии коронарных артерий и возможности проведения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3B480523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39</w:t>
            </w:r>
            <w:bookmarkStart w:id="11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4F9E941" w14:textId="77777777" w:rsidR="00500A30" w:rsidRDefault="00500A30"/>
          <w:p w14:paraId="12763EC7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КТ-ангиография коронарных артерий</w:t>
            </w:r>
          </w:p>
          <w:p w14:paraId="5D531BCD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пациентки с высокой долей вероятности ОКС, ишемическими изменениями на ЭКГ и повышенным уровнем тропонина КТ-ангиография не является методом выбора и задержит проведение адекватного лечения. Показана инвазивная КГ.</w:t>
            </w:r>
          </w:p>
          <w:p w14:paraId="585E7A90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36</w:t>
            </w:r>
            <w:bookmarkStart w:id="12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500A30" w14:paraId="5ADA57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869D7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71367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4A44745D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 (высокочувствительный):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480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/л (норма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&lt; 14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/л).</w:t>
            </w:r>
          </w:p>
          <w:p w14:paraId="3F30DF8A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135 г/л, лейкоциты 11.5х10⁹/л, тромбоциты 260х10⁹/л.</w:t>
            </w:r>
          </w:p>
          <w:p w14:paraId="50FC7D1C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88 мкмоль/л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62 мл/мин/1.73 м²), глюкоза 9.8 ммоль/л, калий 4.0 ммоль/л.</w:t>
            </w:r>
          </w:p>
          <w:p w14:paraId="01587C0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существенных отклонений.</w:t>
            </w:r>
          </w:p>
          <w:p w14:paraId="3A9BF99B" w14:textId="77777777" w:rsidR="00500A30" w:rsidRDefault="00500A30"/>
          <w:p w14:paraId="0CC384F5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43D05B2F" w14:textId="2B969BB8" w:rsidR="00500A30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  <w:lang w:val="en-US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Синусовый ритм, ЧСС 75 в минуту. Горизонтальная ось сердца. </w:t>
            </w:r>
            <w:r w:rsidR="001E063B">
              <w:rPr>
                <w:rFonts w:ascii="inter" w:eastAsia="inter" w:hAnsi="inter" w:cs="inter"/>
                <w:color w:val="000000"/>
                <w:sz w:val="17"/>
              </w:rPr>
              <w:t>О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трицательные зубцы T в отведениях I,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V2–V6. Одиночная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суправентрикулярная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экстрасистола.</w:t>
            </w:r>
          </w:p>
          <w:p w14:paraId="0CAB0BBD" w14:textId="528BE8DE" w:rsidR="001E063B" w:rsidRPr="001E063B" w:rsidRDefault="001E063B">
            <w:pPr>
              <w:spacing w:line="360" w:lineRule="auto"/>
              <w:rPr>
                <w:lang w:val="en-US"/>
              </w:rPr>
            </w:pPr>
            <w:r w:rsidRPr="00715C76">
              <w:rPr>
                <w:noProof/>
              </w:rPr>
              <w:drawing>
                <wp:inline distT="0" distB="0" distL="0" distR="0" wp14:anchorId="5C717266" wp14:editId="44349858">
                  <wp:extent cx="4612873" cy="2355912"/>
                  <wp:effectExtent l="0" t="0" r="0" b="0"/>
                  <wp:docPr id="20122103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21038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978" cy="2372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6EC0C" w14:textId="77777777" w:rsidR="00500A30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(у постели больного):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Зоны гипокинезии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передне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-перегородочных и верхушечных сегментов ЛЖ. Фракция выброса (ФВ) ЛЖ — 47%. Признаков механических осложнений не выявлено.</w:t>
            </w:r>
          </w:p>
        </w:tc>
      </w:tr>
      <w:tr w:rsidR="00500A30" w14:paraId="327F2F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26316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AFE9E1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2BAC40FE" w14:textId="77777777" w:rsidR="00500A30" w:rsidRDefault="00500A30"/>
          <w:p w14:paraId="0A462B77" w14:textId="53474573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Острый субэндокардиальный инфаркт миокарда (Инфаркт миокарда без подъема сегмента ST)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передне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-распространенной локализации.</w:t>
            </w:r>
          </w:p>
          <w:p w14:paraId="40FE29E1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установлен на основании клинической картины, повышения уровня сердечного тропонина и характерных изменений на ЭКГ (инверсия зубцов Т без стойкого подъема ST) 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указывающих на переднюю локализацию.</w:t>
            </w:r>
          </w:p>
          <w:p w14:paraId="719978AC" w14:textId="3E5AEAB6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1.4, стр. 20</w:t>
            </w:r>
            <w:bookmarkStart w:id="13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</w:p>
          <w:p w14:paraId="27B759D1" w14:textId="77777777" w:rsidR="00500A30" w:rsidRDefault="00500A30"/>
          <w:p w14:paraId="3FFD8004" w14:textId="0E0065CC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Нестабильная стенокардия.</w:t>
            </w:r>
          </w:p>
          <w:p w14:paraId="7B24F22A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Значимое повышение уровня тропонина свидетельствует о некрозе кардиомиоцитов, что по определению является инфарктом миокарда, а не нестабильной стенокардией.</w:t>
            </w:r>
          </w:p>
          <w:p w14:paraId="536B37DB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16</w:t>
            </w:r>
            <w:bookmarkStart w:id="14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34ABD7A" w14:textId="77777777" w:rsidR="00500A30" w:rsidRDefault="00500A30"/>
          <w:p w14:paraId="7553C0E4" w14:textId="774430F8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Другие формы острой ишемической болезни сердца.</w:t>
            </w:r>
          </w:p>
          <w:p w14:paraId="291BE749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пациентки имеются все критерии для постановки диагноза «Острый инфаркт миокарда», поэтому использование менее определенной формулировки некорректно.</w:t>
            </w:r>
          </w:p>
          <w:p w14:paraId="2E84AA1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1.4, стр. 20</w:t>
            </w:r>
            <w:bookmarkStart w:id="15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500A30" w14:paraId="743766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DD28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91A7FB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лечения:</w:t>
            </w:r>
          </w:p>
          <w:p w14:paraId="16E63176" w14:textId="77777777" w:rsidR="00500A30" w:rsidRDefault="00500A30"/>
          <w:p w14:paraId="18043737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Ранняя инвазивная стратегия: коронарография в течение 24 часов с намерением выполнить ЧКВ. Назначить двойную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антитромбоцитарную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терапию (АСК +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тикагрелор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) и парентеральный антикоагулянт (например,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фондапаринукс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</w:p>
          <w:p w14:paraId="74C6E70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Пациентка относится к категории высокого риска (подтвержденный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динамические изменения ЭКГ). Согласно рекомендациям, таким пациентам показана ранняя инвазивная стратегия (КГ в пределах 24 часов). ДАТТ с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тикагрелором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антикоагулянт являются стандартом терапии.</w:t>
            </w:r>
          </w:p>
          <w:p w14:paraId="0D9B1F7E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40</w:t>
            </w:r>
            <w:bookmarkStart w:id="16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; раздел 3.2.3, стр. 51-54</w:t>
            </w:r>
            <w:bookmarkStart w:id="17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313CD9D" w14:textId="77777777" w:rsidR="00500A30" w:rsidRDefault="00500A30"/>
          <w:p w14:paraId="79C3B348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Немедленная инвазивная стратегия (в течение 2 часов).</w:t>
            </w:r>
          </w:p>
          <w:p w14:paraId="63C1DAA6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Показания для немедленной КГ (нестабильность гемодинамики, рефрактерная боль в груди, жизнеугрожающие аритмии) у пациентки отсутствуют. Она относится к группе высокого, а не очень высокого риска.</w:t>
            </w:r>
          </w:p>
          <w:p w14:paraId="1EEDF82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39</w:t>
            </w:r>
            <w:bookmarkStart w:id="18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A55046C" w14:textId="77777777" w:rsidR="00500A30" w:rsidRDefault="00500A30"/>
          <w:p w14:paraId="1A97756F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Консервативная (избирательная инвазивная) стратегия с проведением КГ только при рецидиве ишемии.</w:t>
            </w:r>
          </w:p>
          <w:p w14:paraId="3F80E0C4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Данная стратегия предназначена для пациентов низкого риска. Учитывая подтвержденный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отказ от ранней инвазивной тактики ухудшит прогноз.</w:t>
            </w:r>
          </w:p>
          <w:p w14:paraId="4E3B96F2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41</w:t>
            </w:r>
            <w:bookmarkStart w:id="19" w:name="fnref1:2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F1A904A" w14:textId="77777777" w:rsidR="00500A30" w:rsidRDefault="00500A30"/>
          <w:p w14:paraId="191E4093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Начать медикаментозную терапию. КГ и ЧКВ выполнить в плановом порядке после выписки.</w:t>
            </w:r>
          </w:p>
          <w:p w14:paraId="38A00B23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25663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Откладывание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у пациентки высокого риска сопряжено с высоким риском повторных ишемических событий. Инвазивное лечение должно быть проведено в рамках текущей госпитализации.</w:t>
            </w:r>
          </w:p>
          <w:p w14:paraId="6ED81F58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40</w:t>
            </w:r>
            <w:bookmarkStart w:id="20" w:name="fnref1:2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500A30" w14:paraId="150BA3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FE600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D73689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4A5409E0" w14:textId="77777777" w:rsidR="00500A3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Острый коронарный синдром без подъема сегмента ST электрокардиограммы. Клинические рекомендации 2024. Российское кардиологическое общество (РКО). Утверждены Минздравом РФ.</w:t>
            </w:r>
          </w:p>
        </w:tc>
      </w:tr>
    </w:tbl>
    <w:p w14:paraId="7A911560" w14:textId="77777777" w:rsidR="00500A30" w:rsidRDefault="00500A30"/>
    <w:p w14:paraId="2AEE056D" w14:textId="77777777" w:rsidR="00500A30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739AD67A" w14:textId="476DE247" w:rsidR="00500A30" w:rsidRPr="001E063B" w:rsidRDefault="00000000">
      <w:pPr>
        <w:numPr>
          <w:ilvl w:val="0"/>
          <w:numId w:val="2"/>
        </w:numPr>
        <w:spacing w:after="210" w:line="360" w:lineRule="auto"/>
        <w:rPr>
          <w:lang w:val="pl-PL"/>
        </w:rPr>
      </w:pPr>
      <w:r w:rsidRPr="001E063B">
        <w:rPr>
          <w:rFonts w:ascii="inter" w:eastAsia="inter" w:hAnsi="inter" w:cs="inter"/>
          <w:color w:val="000000"/>
          <w:sz w:val="18"/>
          <w:lang w:val="pl-PL"/>
        </w:rPr>
        <w:t xml:space="preserve"> </w:t>
      </w:r>
    </w:p>
    <w:sectPr w:rsidR="00500A30" w:rsidRPr="001E063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22C4"/>
    <w:multiLevelType w:val="hybridMultilevel"/>
    <w:tmpl w:val="CB088BDC"/>
    <w:lvl w:ilvl="0" w:tplc="FEF832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C568C4A">
      <w:numFmt w:val="decimal"/>
      <w:lvlText w:val=""/>
      <w:lvlJc w:val="left"/>
    </w:lvl>
    <w:lvl w:ilvl="2" w:tplc="8D38442E">
      <w:numFmt w:val="decimal"/>
      <w:lvlText w:val=""/>
      <w:lvlJc w:val="left"/>
    </w:lvl>
    <w:lvl w:ilvl="3" w:tplc="F98865D6">
      <w:numFmt w:val="decimal"/>
      <w:lvlText w:val=""/>
      <w:lvlJc w:val="left"/>
    </w:lvl>
    <w:lvl w:ilvl="4" w:tplc="27B6EC7E">
      <w:numFmt w:val="decimal"/>
      <w:lvlText w:val=""/>
      <w:lvlJc w:val="left"/>
    </w:lvl>
    <w:lvl w:ilvl="5" w:tplc="3842C4DC">
      <w:numFmt w:val="decimal"/>
      <w:lvlText w:val=""/>
      <w:lvlJc w:val="left"/>
    </w:lvl>
    <w:lvl w:ilvl="6" w:tplc="E3700046">
      <w:numFmt w:val="decimal"/>
      <w:lvlText w:val=""/>
      <w:lvlJc w:val="left"/>
    </w:lvl>
    <w:lvl w:ilvl="7" w:tplc="EDD6EB94">
      <w:numFmt w:val="decimal"/>
      <w:lvlText w:val=""/>
      <w:lvlJc w:val="left"/>
    </w:lvl>
    <w:lvl w:ilvl="8" w:tplc="2D6AA530">
      <w:numFmt w:val="decimal"/>
      <w:lvlText w:val=""/>
      <w:lvlJc w:val="left"/>
    </w:lvl>
  </w:abstractNum>
  <w:abstractNum w:abstractNumId="1" w15:restartNumberingAfterBreak="0">
    <w:nsid w:val="4EA3158C"/>
    <w:multiLevelType w:val="hybridMultilevel"/>
    <w:tmpl w:val="A04E7504"/>
    <w:lvl w:ilvl="0" w:tplc="800240C8">
      <w:numFmt w:val="decimal"/>
      <w:lvlText w:val=""/>
      <w:lvlJc w:val="left"/>
    </w:lvl>
    <w:lvl w:ilvl="1" w:tplc="C6DEC7B6">
      <w:numFmt w:val="decimal"/>
      <w:lvlText w:val=""/>
      <w:lvlJc w:val="left"/>
    </w:lvl>
    <w:lvl w:ilvl="2" w:tplc="19CC1936">
      <w:numFmt w:val="decimal"/>
      <w:lvlText w:val=""/>
      <w:lvlJc w:val="left"/>
    </w:lvl>
    <w:lvl w:ilvl="3" w:tplc="92183146">
      <w:numFmt w:val="decimal"/>
      <w:lvlText w:val=""/>
      <w:lvlJc w:val="left"/>
    </w:lvl>
    <w:lvl w:ilvl="4" w:tplc="D208045C">
      <w:numFmt w:val="decimal"/>
      <w:lvlText w:val=""/>
      <w:lvlJc w:val="left"/>
    </w:lvl>
    <w:lvl w:ilvl="5" w:tplc="B2C83106">
      <w:numFmt w:val="decimal"/>
      <w:lvlText w:val=""/>
      <w:lvlJc w:val="left"/>
    </w:lvl>
    <w:lvl w:ilvl="6" w:tplc="18B427FE">
      <w:numFmt w:val="decimal"/>
      <w:lvlText w:val=""/>
      <w:lvlJc w:val="left"/>
    </w:lvl>
    <w:lvl w:ilvl="7" w:tplc="C750DD14">
      <w:numFmt w:val="decimal"/>
      <w:lvlText w:val=""/>
      <w:lvlJc w:val="left"/>
    </w:lvl>
    <w:lvl w:ilvl="8" w:tplc="CD5239B0">
      <w:numFmt w:val="decimal"/>
      <w:lvlText w:val=""/>
      <w:lvlJc w:val="left"/>
    </w:lvl>
  </w:abstractNum>
  <w:num w:numId="1" w16cid:durableId="1934893657">
    <w:abstractNumId w:val="1"/>
  </w:num>
  <w:num w:numId="2" w16cid:durableId="177328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A30"/>
    <w:rsid w:val="000619DE"/>
    <w:rsid w:val="000D7379"/>
    <w:rsid w:val="00151D5C"/>
    <w:rsid w:val="00177EB9"/>
    <w:rsid w:val="001E063B"/>
    <w:rsid w:val="00256637"/>
    <w:rsid w:val="00472566"/>
    <w:rsid w:val="004E0ACA"/>
    <w:rsid w:val="00500A30"/>
    <w:rsid w:val="00631DE4"/>
    <w:rsid w:val="0068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EC1C7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1573</Words>
  <Characters>8971</Characters>
  <Application>Microsoft Office Word</Application>
  <DocSecurity>0</DocSecurity>
  <Lines>74</Lines>
  <Paragraphs>21</Paragraphs>
  <ScaleCrop>false</ScaleCrop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2025-08-14T09:35:00Z</dcterms:created>
  <dcterms:modified xsi:type="dcterms:W3CDTF">2026-01-14T11:08:00Z</dcterms:modified>
</cp:coreProperties>
</file>