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1348" w14:textId="0D735B6E" w:rsidR="005E4A76" w:rsidRDefault="0002798D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t xml:space="preserve">2. 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5"/>
        <w:gridCol w:w="7569"/>
      </w:tblGrid>
      <w:tr w:rsidR="0002798D" w14:paraId="5982D0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1988F" w14:textId="77777777" w:rsidR="005E4A76" w:rsidRDefault="005E4A76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672E6" w14:textId="77777777" w:rsidR="005E4A76" w:rsidRDefault="005E4A76"/>
        </w:tc>
      </w:tr>
      <w:tr w:rsidR="0002798D" w14:paraId="1CEFDB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7DDF49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EBA7AC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66 лет.</w:t>
            </w:r>
          </w:p>
          <w:p w14:paraId="008C3526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Ситуация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Обратилась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в приемное отделение стационара, имеющего возможность выполнения чрескожных коронарных вмешательств (ЧКВ), с жалобами на возобновляющийся дискомфорт в груди.</w:t>
            </w:r>
          </w:p>
          <w:p w14:paraId="1DDFA71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установите клинический диагноз, определите степень риска и выберите оптимальную тактику лечения.</w:t>
            </w:r>
          </w:p>
          <w:p w14:paraId="281A8869" w14:textId="4782655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«Острый коронарный синдром без подъема сегм</w:t>
            </w:r>
            <w:r w:rsidR="00902A77">
              <w:rPr>
                <w:rFonts w:ascii="inter" w:eastAsia="inter" w:hAnsi="inter" w:cs="inter"/>
                <w:color w:val="000000"/>
                <w:sz w:val="17"/>
              </w:rPr>
              <w:t>е</w:t>
            </w:r>
            <w:r>
              <w:rPr>
                <w:rFonts w:ascii="inter" w:eastAsia="inter" w:hAnsi="inter" w:cs="inter"/>
                <w:color w:val="000000"/>
                <w:sz w:val="17"/>
              </w:rPr>
              <w:t>нта ST электрокардиограммы», Российское кардиологическое общество (РКО), 2024 г.</w:t>
            </w:r>
            <w:r w:rsidR="00902A77">
              <w:t xml:space="preserve"> </w:t>
            </w:r>
          </w:p>
        </w:tc>
      </w:tr>
      <w:tr w:rsidR="0002798D" w14:paraId="671CBC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C6963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F3C6C2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давящий дискомфорт за грудиной, возникший около 4 часов назад. Боль была волнообразной, длилась около 20-30 минут, купировалась самостоятельно, но за последний час рецидивировала. Эпизоды сопровождаются слабостью и одышкой.</w:t>
            </w:r>
          </w:p>
        </w:tc>
      </w:tr>
      <w:tr w:rsidR="0002798D" w14:paraId="0D9C57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39A0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9CA8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 течение последних двух дней отмечала кратковременные схожие эпизоды дискомфорта при быстрой ходьбе. Последний приступ возник в покое, был более интенсивным и продолжительным, что и послужило поводом для обращения за медицинской помощью. Нитроглицерин не принимала.</w:t>
            </w:r>
          </w:p>
        </w:tc>
      </w:tr>
      <w:tr w:rsidR="0002798D" w14:paraId="1FC752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DAA71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1094DC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Перенесенные заболевания: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Артериальная гипертензия II стадии в течение 10 лет, принимает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лозартан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50 мг/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сут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 Дислипидемия, статины не принимает. Менопауза с 50 лет.</w:t>
            </w:r>
          </w:p>
          <w:p w14:paraId="392B6D4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Вредные привычки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Не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курит, алкоголь употребляет редко.</w:t>
            </w:r>
          </w:p>
          <w:p w14:paraId="520CF159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Наследственность: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Мать страдала ИБС.</w:t>
            </w:r>
          </w:p>
          <w:p w14:paraId="5593BD0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Аллергологический анамнез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02798D" w14:paraId="35C03A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4BCA4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85AD0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Общее состояние: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Средней тяжести.</w:t>
            </w:r>
          </w:p>
          <w:p w14:paraId="3D4CC4E2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Сознание: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Ясное, ориентирована, несколько обеспокоена.</w:t>
            </w:r>
          </w:p>
          <w:p w14:paraId="4529E0E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Кожные покровы: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Обычной окраски и влажности.</w:t>
            </w:r>
          </w:p>
          <w:p w14:paraId="72A6C13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хрипы не выслушиваются. Частота дыхательных движений (ЧДД) — 16 в минуту. SpO2 — 98%.</w:t>
            </w:r>
          </w:p>
          <w:p w14:paraId="024FEC2C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приглушены, ритм правильный. Частота сердечных сокращений (ЧСС) — 60 ударов в минуту. Артериальное давление (АД) — 150/90 мм рт. ст.</w:t>
            </w:r>
          </w:p>
          <w:p w14:paraId="4F241180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Другие органы и системы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особенностей.</w:t>
            </w:r>
          </w:p>
        </w:tc>
      </w:tr>
      <w:tr w:rsidR="0002798D" w14:paraId="789712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60AE0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5C045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вероятный предварительный диагноз:</w:t>
            </w:r>
          </w:p>
          <w:p w14:paraId="2C2097EA" w14:textId="77777777" w:rsidR="005E4A76" w:rsidRDefault="005E4A76"/>
          <w:p w14:paraId="7970B8F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Острый коронарный синдром без подъема сегмента ST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ОКСбпST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74747DB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Клиническая картина (прогрессирующая стенокардия с возникновением затяжного приступа в покое) и наличие факторов риска характерны для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, который объединяет нестабильную стенокардию и инфаркт миокарда без подъема ST.</w:t>
            </w:r>
          </w:p>
          <w:p w14:paraId="3408F40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15; раздел 1.6, стр. 23.</w:t>
            </w:r>
            <w:bookmarkStart w:id="0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</w:p>
          <w:p w14:paraId="5687BE09" w14:textId="77777777" w:rsidR="005E4A76" w:rsidRDefault="005E4A76"/>
          <w:p w14:paraId="30925043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Гастроэзофагеальная рефлюксная болезнь (ГЭРБ)</w:t>
            </w:r>
          </w:p>
          <w:p w14:paraId="781DF0E1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ГЭРБ может имитировать боль в груди, наличие типичной иррадиации, связи с нагрузкой в анамнезе и, главное, ишемических изменений на ЭКГ делают этот диагноз маловероятным в качестве основного.</w:t>
            </w:r>
          </w:p>
          <w:p w14:paraId="2FAEE013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2.1, стр. 26.</w:t>
            </w:r>
            <w:bookmarkStart w:id="1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</w:p>
          <w:p w14:paraId="62D707CD" w14:textId="77777777" w:rsidR="005E4A76" w:rsidRDefault="005E4A76"/>
          <w:p w14:paraId="6E532793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Стабильная стенокардия напряжения</w:t>
            </w:r>
          </w:p>
          <w:p w14:paraId="0722260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Возникновение затяжного приступа стенокардии в покое указывает на дестабилизацию течения ИБС и не соответствует критериям стабильной стенокардии.</w:t>
            </w:r>
          </w:p>
          <w:p w14:paraId="44194BC8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1.5, стр. 23.</w:t>
            </w:r>
            <w:bookmarkStart w:id="2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</w:p>
          <w:p w14:paraId="197D19D1" w14:textId="77777777" w:rsidR="005E4A76" w:rsidRDefault="005E4A76"/>
          <w:p w14:paraId="6F541873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Кардиомиопатия такоцубо</w:t>
            </w:r>
          </w:p>
          <w:p w14:paraId="083AF67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это состояние входит в дифференциальный диагноз ОКС, оно чаще провоцируется сильным эмоциональным или физическим стрессом. ЭКГ-изменения при такоцубо обычно включают подъем сегмента ST. Окончательный диагноз ставится по данным коронарографии (отсутствие окклюзии) и МРТ сердца.</w:t>
            </w:r>
          </w:p>
          <w:p w14:paraId="590D9196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35.</w:t>
            </w:r>
            <w:bookmarkStart w:id="3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</w:p>
        </w:tc>
      </w:tr>
      <w:tr w:rsidR="0002798D" w14:paraId="1C7227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76E31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3B3ED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необходимые лабораторные исследования:</w:t>
            </w:r>
          </w:p>
          <w:p w14:paraId="2BE7A829" w14:textId="77777777" w:rsidR="005E4A76" w:rsidRDefault="005E4A76"/>
          <w:p w14:paraId="712AFABE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Исследование уровня тропонина I или T в крови (высокочувствительным методом) в динамике (например, 0-1 час или 0-2 часа)</w:t>
            </w:r>
          </w:p>
          <w:p w14:paraId="18E240AA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ключевой анализ для подтверждения или исключения некроза миокарда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 и стратификации риска. Результат должен быть получен в течение 60 минут.</w:t>
            </w:r>
            <w:bookmarkStart w:id="4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</w:p>
          <w:p w14:paraId="3AD773FA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27-28.</w:t>
            </w:r>
            <w:bookmarkStart w:id="5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</w:p>
          <w:p w14:paraId="76891CD4" w14:textId="77777777" w:rsidR="005E4A76" w:rsidRDefault="005E4A76"/>
          <w:p w14:paraId="0523D726" w14:textId="7076A11B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2. Общий (клинический) анализ крови и анализ крови биохимический </w:t>
            </w:r>
          </w:p>
          <w:p w14:paraId="4B017018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Необходимы для оценки уровня гемоглобина, тромбоцитов, функции почек 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), печени. Эти данные важны для оценки риска и выбора доз препаратов.</w:t>
            </w:r>
          </w:p>
          <w:p w14:paraId="113637C4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29-30.</w:t>
            </w:r>
            <w:bookmarkStart w:id="6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</w:p>
          <w:p w14:paraId="68061505" w14:textId="77777777" w:rsidR="005E4A76" w:rsidRDefault="005E4A76"/>
          <w:p w14:paraId="4C61513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Исследование уровня натрийуретического пептида (BNP или NT-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proBNP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</w:p>
          <w:p w14:paraId="4C7549C7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У пациентов с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без подъема ST, но с подозрением на сердечную недостаточность, повышенный уровень натрийуретических пептидов имеет независимое прогностическое значение.</w:t>
            </w:r>
          </w:p>
          <w:p w14:paraId="4A9C23D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 (не указана страница, но является стандартом диагностики СН)</w:t>
            </w:r>
          </w:p>
          <w:p w14:paraId="6318EDEA" w14:textId="77777777" w:rsidR="005E4A76" w:rsidRDefault="005E4A76"/>
          <w:p w14:paraId="4E6C03EC" w14:textId="266C773C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Коагулограмма</w:t>
            </w:r>
          </w:p>
          <w:p w14:paraId="20DF4D60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Оценка исходного состояния системы гемостаза необходима перед назначением антикоагулянтной и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антитромбоцитарной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терапии.</w:t>
            </w:r>
          </w:p>
          <w:p w14:paraId="31A8312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2.3, стр. 31.</w:t>
            </w:r>
            <w:bookmarkStart w:id="7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</w:p>
        </w:tc>
      </w:tr>
      <w:tr w:rsidR="0002798D" w14:paraId="7536D9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0993A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1323CE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необходимо выполнить в первую очередь?</w:t>
            </w:r>
          </w:p>
          <w:p w14:paraId="7E517897" w14:textId="77777777" w:rsidR="005E4A76" w:rsidRDefault="005E4A76"/>
          <w:p w14:paraId="168C2222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Регистрация ЭКГ в 12 отведениях и ее динамический контроль</w:t>
            </w:r>
          </w:p>
          <w:p w14:paraId="19062DC6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ЭКГ — основной метод для первичной диагностики, выявления ишемических изменений и определения типа ОКС. Динамический контроль обязателен.</w:t>
            </w:r>
          </w:p>
          <w:p w14:paraId="1D16B9F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32.</w:t>
            </w:r>
            <w:bookmarkStart w:id="8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</w:p>
          <w:p w14:paraId="0BE99CBE" w14:textId="77777777" w:rsidR="005E4A76" w:rsidRDefault="005E4A76"/>
          <w:p w14:paraId="1C2ECE3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Эхокардиография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 у постели больного</w:t>
            </w:r>
          </w:p>
          <w:p w14:paraId="4AAAA9E4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срочно оценить наличие зон нарушения локальной сократимости, фракцию выброса ЛЖ и исключить другие причины симптомов.</w:t>
            </w:r>
          </w:p>
          <w:p w14:paraId="10445E5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34.</w:t>
            </w:r>
            <w:bookmarkStart w:id="9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</w:p>
          <w:p w14:paraId="29E48A53" w14:textId="77777777" w:rsidR="005E4A76" w:rsidRDefault="005E4A76"/>
          <w:p w14:paraId="3F9B4DA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Коронарография (КГ)</w:t>
            </w:r>
          </w:p>
          <w:p w14:paraId="43FE9553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902A77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Пациентка с ЭКГ-признаками, указывающими на критический стеноз передней межжелудочковой артерии (синдром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Велленса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), и повышенным тропонином относится к группе высокого риска и требует проведения инвазивной коронарографии.</w:t>
            </w:r>
          </w:p>
          <w:p w14:paraId="18B35796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39-40.</w:t>
            </w:r>
            <w:bookmarkStart w:id="10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</w:p>
          <w:p w14:paraId="3333E571" w14:textId="77777777" w:rsidR="005E4A76" w:rsidRDefault="005E4A76"/>
          <w:p w14:paraId="68F5F29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Нагрузочный стресс-тест</w:t>
            </w:r>
          </w:p>
          <w:p w14:paraId="3E699E0C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Проведение стресс-тестов противопоказано в острой фазе ОКС из-за высокого риска спровоцировать жизнеугрожающие осложнения.</w:t>
            </w:r>
          </w:p>
          <w:p w14:paraId="74E0F57E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2.4, стр. 36.</w:t>
            </w:r>
            <w:bookmarkStart w:id="11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</w:p>
        </w:tc>
      </w:tr>
      <w:tr w:rsidR="0002798D" w14:paraId="2695E2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E731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D3431A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</w:p>
          <w:p w14:paraId="15C22A4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Тропонин I (высокочувствительный):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 поступлении — 65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/л, через 1 час — 180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 (норма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&lt; 14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нг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/л).</w:t>
            </w:r>
          </w:p>
          <w:p w14:paraId="54DD3DA9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138 г/л, лейкоциты 10,2х10⁹/л, тромбоциты 240х10⁹/л.</w:t>
            </w:r>
          </w:p>
          <w:p w14:paraId="469361F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Креатинин 80 мкмоль/л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рСКФ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72 мл/мин/1.73 м²), глюкоза 8,1 ммоль/л.</w:t>
            </w:r>
          </w:p>
          <w:p w14:paraId="1F23592B" w14:textId="77777777" w:rsidR="005E4A76" w:rsidRDefault="005E4A76"/>
          <w:p w14:paraId="2A207ED2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11E8EE5E" w14:textId="001A2401" w:rsidR="0002798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02798D" w:rsidRPr="0002798D">
              <w:rPr>
                <w:rFonts w:ascii="inter" w:eastAsia="inter" w:hAnsi="inter" w:cs="inter"/>
                <w:color w:val="000000"/>
                <w:sz w:val="17"/>
              </w:rPr>
              <w:t>Синусовый ритм, ЧСС 60 в мин. Инверсия зубца T в отведениях I, VL, V2–V6</w:t>
            </w:r>
            <w:r w:rsidR="0002798D" w:rsidRPr="008628FF">
              <w:rPr>
                <w:rFonts w:ascii="inter" w:eastAsia="inter" w:hAnsi="inter" w:cs="inter"/>
                <w:b/>
                <w:noProof/>
                <w:color w:val="000000"/>
              </w:rPr>
              <w:drawing>
                <wp:inline distT="0" distB="0" distL="0" distR="0" wp14:anchorId="4E07E346" wp14:editId="51A3723A">
                  <wp:extent cx="4557425" cy="2340053"/>
                  <wp:effectExtent l="0" t="0" r="1905" b="0"/>
                  <wp:docPr id="162630968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3096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927" cy="236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3EE9E" w14:textId="77777777" w:rsidR="005E4A76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Зоны гипокинезии передней стенки,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-перегородочных и верхушечных сегментов ЛЖ. Фракция выброса (ФВ) ЛЖ — 48%.</w:t>
            </w:r>
          </w:p>
        </w:tc>
      </w:tr>
      <w:tr w:rsidR="0002798D" w14:paraId="48EA42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D0C5A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3FD141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клинический диагноз:</w:t>
            </w:r>
          </w:p>
          <w:p w14:paraId="514B8E6B" w14:textId="77777777" w:rsidR="005E4A76" w:rsidRDefault="005E4A76"/>
          <w:p w14:paraId="5AA3769C" w14:textId="43822FAF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Острый субэндокардиальный инфаркт миокарда (Инфаркт миокарда без подъема сегмента ST)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передне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-распространенной локализации. Синдром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Велленса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Wellens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'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syndrome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).</w:t>
            </w:r>
          </w:p>
          <w:p w14:paraId="4C0A3369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Диагноз установлен на основании повышения уровня тропонина (критерий некроза) и характерных ЭКГ-изменений (глубокие отрицательные зубцы Т в передних отведениях), которые описываются как синдром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Велленса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указывают на критический стеноз проксимального отдела передней межжелудочковой артерии.</w:t>
            </w:r>
          </w:p>
          <w:p w14:paraId="3E631CD6" w14:textId="37F189AA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1.4, стр. 20; раздел 2.4, стр. 32.</w:t>
            </w:r>
            <w:r w:rsidR="00902A77">
              <w:t xml:space="preserve"> </w:t>
            </w:r>
          </w:p>
          <w:p w14:paraId="7B560179" w14:textId="77777777" w:rsidR="005E4A76" w:rsidRDefault="005E4A76"/>
          <w:p w14:paraId="2D8386F4" w14:textId="1E94E61E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Нестабильная стенокардия.</w:t>
            </w:r>
          </w:p>
          <w:p w14:paraId="29DD0C31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Диагностически значимое повышение уровня сердечного тропонина подтверждает наличие некроза кардиомиоцитов, что соответствует диагнозу инфаркта миокарда, а не нестабильной стенокардии.</w:t>
            </w:r>
          </w:p>
          <w:p w14:paraId="20298D91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1.1, стр. 16.</w:t>
            </w:r>
            <w:bookmarkStart w:id="12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</w:p>
          <w:p w14:paraId="7528BE60" w14:textId="77777777" w:rsidR="005E4A76" w:rsidRDefault="005E4A76"/>
          <w:p w14:paraId="7A1D1637" w14:textId="655D89BE" w:rsidR="005E4A76" w:rsidRDefault="005E4A76">
            <w:pPr>
              <w:spacing w:line="360" w:lineRule="auto"/>
            </w:pPr>
          </w:p>
        </w:tc>
      </w:tr>
      <w:tr w:rsidR="0002798D" w14:paraId="78459E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65D2E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019ACF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оптимальную тактику лечения:</w:t>
            </w:r>
          </w:p>
          <w:p w14:paraId="279CBCA9" w14:textId="77777777" w:rsidR="005E4A76" w:rsidRDefault="005E4A76"/>
          <w:p w14:paraId="42FE617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1. Ранняя инвазивная стратегия: коронарография в течение 24 часов с намерением выполнить ЧКВ. Начать двойную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антитромбоцитарную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терапию (АСК +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тикагрелор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) и парентеральную антикоагулянтную терапию (например,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фондапаринукс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или НФГ).</w:t>
            </w:r>
          </w:p>
          <w:p w14:paraId="33EE8D77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Пациентка относится к группе высокого риска (подтвержденный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ЭКГ-паттерн синдрома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Велленса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). Таким пациентам показана ранняя инвазивная стратегия (КГ в течение 24 часов). Стандартом медикаментозного сопровождения является ДАТТ и парентеральный антикоагулянт.</w:t>
            </w:r>
            <w:bookmarkStart w:id="13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</w:p>
          <w:p w14:paraId="61B5E9A4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40; раздел 3.2.3, стр. 51-54, 58.</w:t>
            </w:r>
            <w:bookmarkStart w:id="14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</w:p>
          <w:p w14:paraId="1AD1297F" w14:textId="77777777" w:rsidR="005E4A76" w:rsidRDefault="005E4A76"/>
          <w:p w14:paraId="6531BCB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Немедленная инвазивная стратегия (в течение 2 часов).</w:t>
            </w:r>
          </w:p>
          <w:p w14:paraId="40216836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Пациентка гемодинамически стабильна, боль в настоящий момент не рецидивирует. Показаний для немедленной (&lt;2 ч) КГ (категория очень высокого риска) нет. Ее риск классифицируется как высокий, что требует КГ в пределах 24 часов.</w:t>
            </w:r>
          </w:p>
          <w:p w14:paraId="5CA7AE24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39-40.</w:t>
            </w:r>
            <w:bookmarkStart w:id="15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</w:p>
          <w:p w14:paraId="27D082B5" w14:textId="77777777" w:rsidR="005E4A76" w:rsidRDefault="005E4A76"/>
          <w:p w14:paraId="05331540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Консервативная стратегия с проведением КГ только при рецидиве ишемии или нестабильности.</w:t>
            </w:r>
          </w:p>
          <w:p w14:paraId="13C2F445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Эта тактика предназначена для пациентов низкого риска. У пациентки с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ИМбпST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синдромом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Велленса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консервативная тактика сопряжена с высоким риском развития обширного переднего инфаркта миокарда и внезапной смерти.</w:t>
            </w:r>
          </w:p>
          <w:p w14:paraId="3921C180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Острый коронарный синдром без подъема сегмента ST, 2024, раздел 3.1.1, стр. 41.</w:t>
            </w:r>
            <w:bookmarkStart w:id="16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</w:p>
          <w:p w14:paraId="5F091B72" w14:textId="77777777" w:rsidR="005E4A76" w:rsidRDefault="005E4A76"/>
          <w:p w14:paraId="7B6EDD58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Проведение тромболитической терапии.</w:t>
            </w:r>
          </w:p>
          <w:p w14:paraId="672E7F9D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1363F2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Тромболизис не показан и потенциально вреден у пациентов с ОКС без стойкого подъема сегмента ST.</w:t>
            </w:r>
          </w:p>
          <w:p w14:paraId="7DE2939B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Рекомендации по ОКС с подъемом ST (в рекомендациях по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ОКСбпST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тромболизис не рассматривается как опция)</w:t>
            </w:r>
          </w:p>
        </w:tc>
      </w:tr>
      <w:tr w:rsidR="0002798D" w14:paraId="1551D7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D54CA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DA99A2" w14:textId="77777777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Источник, использованный для создания сценария:</w:t>
            </w:r>
          </w:p>
          <w:p w14:paraId="6544A3EE" w14:textId="368C32F8" w:rsidR="005E4A7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Острый коронарный синдром без подъема сегмента ST электрокардиограммы. Клинические рекомендации 2024. Российское кардиологическое общество (РКО). Утверждены Минздравом РФ.</w:t>
            </w:r>
            <w:r w:rsidR="00382AF6">
              <w:t xml:space="preserve"> </w:t>
            </w:r>
          </w:p>
        </w:tc>
      </w:tr>
    </w:tbl>
    <w:p w14:paraId="7FC9D9C1" w14:textId="77777777" w:rsidR="005E4A76" w:rsidRDefault="005E4A76"/>
    <w:p w14:paraId="7DB3D000" w14:textId="77777777" w:rsidR="005E4A76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7C0B14FC" w14:textId="08D50E90" w:rsidR="005E4A76" w:rsidRPr="0002798D" w:rsidRDefault="00000000">
      <w:pPr>
        <w:numPr>
          <w:ilvl w:val="0"/>
          <w:numId w:val="2"/>
        </w:numPr>
        <w:spacing w:after="210" w:line="360" w:lineRule="auto"/>
        <w:rPr>
          <w:lang w:val="pl-PL"/>
        </w:rPr>
      </w:pPr>
      <w:r w:rsidRPr="0002798D">
        <w:rPr>
          <w:rFonts w:ascii="inter" w:eastAsia="inter" w:hAnsi="inter" w:cs="inter"/>
          <w:color w:val="000000"/>
          <w:sz w:val="18"/>
          <w:lang w:val="pl-PL"/>
        </w:rPr>
        <w:t xml:space="preserve"> </w:t>
      </w:r>
    </w:p>
    <w:sectPr w:rsidR="005E4A76" w:rsidRPr="0002798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47652"/>
    <w:multiLevelType w:val="hybridMultilevel"/>
    <w:tmpl w:val="D32CD0BE"/>
    <w:lvl w:ilvl="0" w:tplc="97A07D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4AE6F0">
      <w:numFmt w:val="decimal"/>
      <w:lvlText w:val=""/>
      <w:lvlJc w:val="left"/>
    </w:lvl>
    <w:lvl w:ilvl="2" w:tplc="2466BCB4">
      <w:numFmt w:val="decimal"/>
      <w:lvlText w:val=""/>
      <w:lvlJc w:val="left"/>
    </w:lvl>
    <w:lvl w:ilvl="3" w:tplc="EF7E6A3C">
      <w:numFmt w:val="decimal"/>
      <w:lvlText w:val=""/>
      <w:lvlJc w:val="left"/>
    </w:lvl>
    <w:lvl w:ilvl="4" w:tplc="1932EC12">
      <w:numFmt w:val="decimal"/>
      <w:lvlText w:val=""/>
      <w:lvlJc w:val="left"/>
    </w:lvl>
    <w:lvl w:ilvl="5" w:tplc="FF1C895A">
      <w:numFmt w:val="decimal"/>
      <w:lvlText w:val=""/>
      <w:lvlJc w:val="left"/>
    </w:lvl>
    <w:lvl w:ilvl="6" w:tplc="D7C663F4">
      <w:numFmt w:val="decimal"/>
      <w:lvlText w:val=""/>
      <w:lvlJc w:val="left"/>
    </w:lvl>
    <w:lvl w:ilvl="7" w:tplc="063EEF6A">
      <w:numFmt w:val="decimal"/>
      <w:lvlText w:val=""/>
      <w:lvlJc w:val="left"/>
    </w:lvl>
    <w:lvl w:ilvl="8" w:tplc="45460144">
      <w:numFmt w:val="decimal"/>
      <w:lvlText w:val=""/>
      <w:lvlJc w:val="left"/>
    </w:lvl>
  </w:abstractNum>
  <w:abstractNum w:abstractNumId="1" w15:restartNumberingAfterBreak="0">
    <w:nsid w:val="7F0003CD"/>
    <w:multiLevelType w:val="hybridMultilevel"/>
    <w:tmpl w:val="F74818E6"/>
    <w:lvl w:ilvl="0" w:tplc="87C881E4">
      <w:numFmt w:val="decimal"/>
      <w:lvlText w:val=""/>
      <w:lvlJc w:val="left"/>
    </w:lvl>
    <w:lvl w:ilvl="1" w:tplc="7E921076">
      <w:numFmt w:val="decimal"/>
      <w:lvlText w:val=""/>
      <w:lvlJc w:val="left"/>
    </w:lvl>
    <w:lvl w:ilvl="2" w:tplc="CDC0DDBA">
      <w:numFmt w:val="decimal"/>
      <w:lvlText w:val=""/>
      <w:lvlJc w:val="left"/>
    </w:lvl>
    <w:lvl w:ilvl="3" w:tplc="A370A378">
      <w:numFmt w:val="decimal"/>
      <w:lvlText w:val=""/>
      <w:lvlJc w:val="left"/>
    </w:lvl>
    <w:lvl w:ilvl="4" w:tplc="C39A731A">
      <w:numFmt w:val="decimal"/>
      <w:lvlText w:val=""/>
      <w:lvlJc w:val="left"/>
    </w:lvl>
    <w:lvl w:ilvl="5" w:tplc="05E0A6FE">
      <w:numFmt w:val="decimal"/>
      <w:lvlText w:val=""/>
      <w:lvlJc w:val="left"/>
    </w:lvl>
    <w:lvl w:ilvl="6" w:tplc="046AAE9A">
      <w:numFmt w:val="decimal"/>
      <w:lvlText w:val=""/>
      <w:lvlJc w:val="left"/>
    </w:lvl>
    <w:lvl w:ilvl="7" w:tplc="E4DC5B58">
      <w:numFmt w:val="decimal"/>
      <w:lvlText w:val=""/>
      <w:lvlJc w:val="left"/>
    </w:lvl>
    <w:lvl w:ilvl="8" w:tplc="D11CB442">
      <w:numFmt w:val="decimal"/>
      <w:lvlText w:val=""/>
      <w:lvlJc w:val="left"/>
    </w:lvl>
  </w:abstractNum>
  <w:num w:numId="1" w16cid:durableId="2042823769">
    <w:abstractNumId w:val="1"/>
  </w:num>
  <w:num w:numId="2" w16cid:durableId="82235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76"/>
    <w:rsid w:val="0002798D"/>
    <w:rsid w:val="001363F2"/>
    <w:rsid w:val="00151D5C"/>
    <w:rsid w:val="00382AF6"/>
    <w:rsid w:val="00472566"/>
    <w:rsid w:val="005D55D5"/>
    <w:rsid w:val="005E4A76"/>
    <w:rsid w:val="00680DF6"/>
    <w:rsid w:val="00902A77"/>
    <w:rsid w:val="00D3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D54C1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1514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5</cp:revision>
  <dcterms:created xsi:type="dcterms:W3CDTF">2025-08-13T20:25:00Z</dcterms:created>
  <dcterms:modified xsi:type="dcterms:W3CDTF">2026-01-14T11:11:00Z</dcterms:modified>
</cp:coreProperties>
</file>