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F67B" w14:textId="71A2BC08" w:rsidR="00913E48" w:rsidRDefault="00B41394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3.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3"/>
        <w:gridCol w:w="7591"/>
      </w:tblGrid>
      <w:tr w:rsidR="00913E48" w14:paraId="566530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26A76C" w14:textId="77777777" w:rsidR="00913E48" w:rsidRDefault="00913E48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F1B2CC" w14:textId="77777777" w:rsidR="00913E48" w:rsidRDefault="00913E48"/>
        </w:tc>
      </w:tr>
      <w:tr w:rsidR="00913E48" w14:paraId="263C50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CEEA8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2C448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69 лет.</w:t>
            </w:r>
          </w:p>
          <w:p w14:paraId="174DA9F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Самостоятельно обратился в приемное отделение стационара, имеющего возможность выполнения чрескожных коронарных вмешательств (ЧКВ) 24/7.</w:t>
            </w:r>
          </w:p>
          <w:p w14:paraId="197D4431" w14:textId="197740EB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</w:t>
            </w:r>
            <w:r w:rsidR="00B46B28">
              <w:rPr>
                <w:rFonts w:ascii="inter" w:eastAsia="inter" w:hAnsi="inter" w:cs="inter"/>
                <w:color w:val="000000"/>
                <w:sz w:val="17"/>
              </w:rPr>
              <w:t xml:space="preserve">предварительный и </w:t>
            </w:r>
            <w:r>
              <w:rPr>
                <w:rFonts w:ascii="inter" w:eastAsia="inter" w:hAnsi="inter" w:cs="inter"/>
                <w:color w:val="000000"/>
                <w:sz w:val="17"/>
              </w:rPr>
              <w:t>клинический диагноз, определите степень риска и выберите оптимальную тактику лечения.</w:t>
            </w:r>
          </w:p>
          <w:p w14:paraId="75ADC3C5" w14:textId="61B6D28E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«Острый коронарный синдром без подъема сегмента ST электрокардиограммы», Российское кардиологическое общество (РКО), 2024 г.</w:t>
            </w:r>
            <w:r w:rsidR="00B46B28">
              <w:t xml:space="preserve"> </w:t>
            </w:r>
          </w:p>
        </w:tc>
      </w:tr>
      <w:tr w:rsidR="00913E48" w14:paraId="5D3582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0F80F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693C28" w14:textId="2E44D720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Жалобы на </w:t>
            </w:r>
            <w:r w:rsidR="00B46B28">
              <w:rPr>
                <w:rFonts w:ascii="inter" w:eastAsia="inter" w:hAnsi="inter" w:cs="inter"/>
                <w:color w:val="000000"/>
                <w:sz w:val="17"/>
              </w:rPr>
              <w:t>боль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 грудиной сжимающего характера, возникающ</w:t>
            </w:r>
            <w:r w:rsidR="00B46B28">
              <w:rPr>
                <w:rFonts w:ascii="inter" w:eastAsia="inter" w:hAnsi="inter" w:cs="inter"/>
                <w:color w:val="000000"/>
                <w:sz w:val="17"/>
              </w:rPr>
              <w:t>ая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приступами по 15-20 минут в течение последних суток. Последний приступ возник около 2 часов назад в покое, был более интенсивным и сопровождался слабостью и легкой тошнотой.</w:t>
            </w:r>
          </w:p>
        </w:tc>
      </w:tr>
      <w:tr w:rsidR="00913E48" w14:paraId="39644E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7DC1F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F46F7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течение последнего месяца стал замечать появление схожего дискомфорта при подъеме на 3-4 этаж, который проходил самостоятельно в течение нескольких минут. Считал это «возрастным». Последний затяжной приступ заставил обратиться за помощью.</w:t>
            </w:r>
          </w:p>
        </w:tc>
      </w:tr>
      <w:tr w:rsidR="00913E48" w14:paraId="48972A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8D3F2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57CEDF" w14:textId="63FF6B19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около 10 лет, принимает рамиприл 5 мг/сут нерегулярно. Сахарный диабет 2 типа, диагностирован 3 года назад, диетотерапия.</w:t>
            </w:r>
          </w:p>
          <w:p w14:paraId="10A80054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курит.</w:t>
            </w:r>
          </w:p>
          <w:p w14:paraId="18215CA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страдал ишемической болезнью сердца.</w:t>
            </w:r>
          </w:p>
          <w:p w14:paraId="52EC26BE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913E48" w14:paraId="7D4850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6200C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7863F2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5A9F10DB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ориентирован, спокоен.</w:t>
            </w:r>
          </w:p>
          <w:p w14:paraId="2356888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 и влажности.</w:t>
            </w:r>
          </w:p>
          <w:p w14:paraId="49BFD318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хрипы не выслушиваются. Частота дыхательных движений (ЧДД) — 16 в минуту. SpO2 — 98%.</w:t>
            </w:r>
          </w:p>
          <w:p w14:paraId="5F1220D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Частота сердечных сокращений (ЧСС) — 65 ударов в минуту. Артериальное давление (АД) — 140/85 мм рт. ст.</w:t>
            </w:r>
          </w:p>
          <w:p w14:paraId="5582281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913E48" w14:paraId="14B5D9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6D70F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B5504F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48D6DC30" w14:textId="77777777" w:rsidR="00913E48" w:rsidRDefault="00913E48"/>
          <w:p w14:paraId="75C9F015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без подъема сегмента ST (ОКСбпST)</w:t>
            </w:r>
          </w:p>
          <w:p w14:paraId="5F0C3CE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(прогрессирующая стенокардия, завершившаяся затяжным приступом в покое) и наличие факторов риска (АГ, СД, наследственность) характерны для ОКСбпST.</w:t>
            </w:r>
          </w:p>
          <w:p w14:paraId="7388691D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1.6, стр. 23.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</w:p>
          <w:p w14:paraId="53357485" w14:textId="77777777" w:rsidR="00913E48" w:rsidRDefault="00913E48"/>
          <w:p w14:paraId="44C3FD3D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Стабильная стенокардия напряжения</w:t>
            </w:r>
          </w:p>
          <w:p w14:paraId="2DD6EEB8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Возникновение затяжного приступа стенокардии в покое свидетельствует о дестабилизации ИБС, что не соответствует диагнозу стабильной стенокардии.</w:t>
            </w:r>
          </w:p>
          <w:p w14:paraId="2990CF5A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1.5, стр. 23.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</w:p>
          <w:p w14:paraId="336F869D" w14:textId="77777777" w:rsidR="00913E48" w:rsidRDefault="00913E48"/>
          <w:p w14:paraId="588C037C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Острый миокардит</w:t>
            </w:r>
          </w:p>
          <w:p w14:paraId="0E6E8CB5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миокардит может проявляться болью в груди и изменениями на ЭКГ, у данного пациента клиника более типична для ишемии миокарда на фоне атеросклероза, учитывая возраст и факторы риска.</w:t>
            </w:r>
          </w:p>
          <w:p w14:paraId="4218BB5E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26.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</w:p>
          <w:p w14:paraId="49D8E728" w14:textId="77777777" w:rsidR="00913E48" w:rsidRDefault="00913E48"/>
          <w:p w14:paraId="2128B37D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Обострение хронического гастрита</w:t>
            </w:r>
          </w:p>
          <w:p w14:paraId="317A809A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дискомфорт может локализоваться в эпигастрии, характер боли (сжимающий) и ишемические изменения на ЭКГ делают этот диагноз маловероятным в качестве основного.</w:t>
            </w:r>
          </w:p>
          <w:p w14:paraId="43A464A5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26.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</w:p>
        </w:tc>
      </w:tr>
      <w:tr w:rsidR="00913E48" w14:paraId="6D9BC4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4AE08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752FC9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4EB72BC7" w14:textId="77777777" w:rsidR="00913E48" w:rsidRDefault="00913E48"/>
          <w:p w14:paraId="6417519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тропонина I или T в крови (высокочувствительным методом) в динамике (0-1 час)</w:t>
            </w:r>
          </w:p>
          <w:p w14:paraId="6DA15DE6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ключевой анализ для дифференциальной диагностики между нестабильной стенокардией и инфарктом миокарда без подъема ST (ИМбпST), а также для стратификации риска. Результат должен быть получен в течение 60 минут.</w:t>
            </w:r>
          </w:p>
          <w:p w14:paraId="629C372A" w14:textId="7555C026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27.</w:t>
            </w:r>
            <w:r w:rsidR="00B46B28">
              <w:t xml:space="preserve"> </w:t>
            </w:r>
          </w:p>
          <w:p w14:paraId="1DFD34C8" w14:textId="77777777" w:rsidR="00913E48" w:rsidRDefault="00913E48"/>
          <w:p w14:paraId="15DE8D10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Общий (клинический) анализ крови</w:t>
            </w:r>
          </w:p>
          <w:p w14:paraId="15D65F54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B46B2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 для оценки уровня гемоглобина и тромбоцитов, что важно для оценки рисков кровотечения и выбора антитромботической терапии.</w:t>
            </w:r>
          </w:p>
          <w:p w14:paraId="5C13DC0D" w14:textId="73D4455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29.</w:t>
            </w:r>
            <w:r w:rsidR="00B46B28">
              <w:t xml:space="preserve"> </w:t>
            </w:r>
          </w:p>
          <w:p w14:paraId="00EDC3F4" w14:textId="77777777" w:rsidR="00913E48" w:rsidRDefault="00913E48"/>
          <w:p w14:paraId="3C832A54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Анализ крови биохимический (креатинин с расчетом рСКФ, глюкоза, калий, липидный профиль)</w:t>
            </w:r>
          </w:p>
          <w:p w14:paraId="0EFBA552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почек, уровня глюкозы и липидов необходима для стратификации риска, выбора доз препаратов и планирования вторичной профилактики.</w:t>
            </w:r>
          </w:p>
          <w:p w14:paraId="652097A2" w14:textId="2ED50AB7" w:rsidR="00B46B2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30-31.</w:t>
            </w:r>
            <w:bookmarkStart w:id="4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fldChar w:fldCharType="end"/>
            </w:r>
            <w:bookmarkEnd w:id="4"/>
          </w:p>
          <w:p w14:paraId="52E1988F" w14:textId="77777777" w:rsidR="00913E48" w:rsidRDefault="00913E48"/>
          <w:p w14:paraId="33A6955E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Коагулограмма (АЧТВ, МНО)</w:t>
            </w:r>
          </w:p>
          <w:p w14:paraId="18BD14D0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Необходима для оценки исходного состояния системы гемостаза перед назначением антикоагулянтной терапии.</w:t>
            </w:r>
          </w:p>
          <w:p w14:paraId="28D424FD" w14:textId="52BB9A1C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31.</w:t>
            </w:r>
            <w:r w:rsidR="00B46B28">
              <w:t xml:space="preserve"> </w:t>
            </w:r>
          </w:p>
        </w:tc>
      </w:tr>
      <w:tr w:rsidR="00913E48" w14:paraId="0BA926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F32E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AFE025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в первую очередь?</w:t>
            </w:r>
          </w:p>
          <w:p w14:paraId="5236AF53" w14:textId="77777777" w:rsidR="00913E48" w:rsidRDefault="00913E48"/>
          <w:p w14:paraId="16F0F2B9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ее динамический контроль</w:t>
            </w:r>
          </w:p>
          <w:p w14:paraId="349C687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является основным методом для определения типа ОКС и выявления ишемических изменений. Повторная регистрация ЭКГ обязательна для оценки динамики.</w:t>
            </w:r>
          </w:p>
          <w:p w14:paraId="6F5F8A98" w14:textId="75B96CD6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32.</w:t>
            </w:r>
            <w:bookmarkStart w:id="5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fldChar w:fldCharType="end"/>
            </w:r>
            <w:bookmarkEnd w:id="5"/>
          </w:p>
          <w:p w14:paraId="30AA95CD" w14:textId="77777777" w:rsidR="00B46B28" w:rsidRDefault="00B46B28">
            <w:pPr>
              <w:spacing w:line="360" w:lineRule="auto"/>
            </w:pPr>
          </w:p>
          <w:p w14:paraId="3F54D75D" w14:textId="77777777" w:rsidR="00913E48" w:rsidRDefault="00913E48"/>
          <w:p w14:paraId="34D6E51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(ЭхоКГ)</w:t>
            </w:r>
          </w:p>
          <w:p w14:paraId="331EDF06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выполнить для оценки глобальной и локальной сократимости (поиск зон гипокинезии в соответствии с изменениями на ЭКГ), фракции выброса ЛЖ и для исключения других причин боли в груди.</w:t>
            </w:r>
          </w:p>
          <w:p w14:paraId="425EA9D8" w14:textId="2A678955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34.</w:t>
            </w:r>
            <w:bookmarkStart w:id="6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fldChar w:fldCharType="end"/>
            </w:r>
            <w:bookmarkEnd w:id="6"/>
          </w:p>
          <w:p w14:paraId="7DF930B9" w14:textId="77777777" w:rsidR="00B46B28" w:rsidRDefault="00B46B28">
            <w:pPr>
              <w:spacing w:line="360" w:lineRule="auto"/>
            </w:pPr>
          </w:p>
          <w:p w14:paraId="44A693F1" w14:textId="77777777" w:rsidR="00913E48" w:rsidRDefault="00913E48"/>
          <w:p w14:paraId="45866189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Коронарография (КГ)</w:t>
            </w:r>
          </w:p>
          <w:p w14:paraId="4F58AE9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 с подтвержденным диагнозом ИМбпST (повышение тропонина) и динамическими изменениями на ЭКГ относится к категории высокого риска и ему показана инвазивная стратегия (КГ).</w:t>
            </w:r>
          </w:p>
          <w:p w14:paraId="5E43EE79" w14:textId="344EBE03" w:rsidR="00B46B2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40.</w:t>
            </w:r>
            <w:bookmarkStart w:id="7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fldChar w:fldCharType="end"/>
            </w:r>
            <w:bookmarkEnd w:id="7"/>
          </w:p>
          <w:p w14:paraId="327C5C12" w14:textId="77777777" w:rsidR="00913E48" w:rsidRDefault="00913E48"/>
          <w:p w14:paraId="67E4EFD6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КТ-ангиография коронарных артерий</w:t>
            </w:r>
          </w:p>
          <w:p w14:paraId="54D1C1A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с высокой вероятностью ОКС и ишемическими изменениями на ЭКГ этот метод не показан. Показана инвазивная КГ.</w:t>
            </w:r>
          </w:p>
          <w:p w14:paraId="75A83F4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36.</w:t>
            </w:r>
            <w:bookmarkStart w:id="8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fldChar w:fldCharType="end"/>
            </w:r>
            <w:bookmarkEnd w:id="8"/>
          </w:p>
          <w:p w14:paraId="0DFF0680" w14:textId="4BDC5819" w:rsidR="00B46B28" w:rsidRDefault="00B46B28">
            <w:pPr>
              <w:spacing w:line="360" w:lineRule="auto"/>
            </w:pPr>
          </w:p>
        </w:tc>
      </w:tr>
      <w:tr w:rsidR="00913E48" w14:paraId="08D485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234D2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15778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6225881C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 (высокочувствительный):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 поступлении — 55 нг/л, через 1 час — 150 нг/л (норма &lt; 14 нг/л).</w:t>
            </w:r>
          </w:p>
          <w:p w14:paraId="54E37B2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142 г/л, лейкоциты 9.8х10⁹/л, тромбоциты 220х10⁹/л.</w:t>
            </w:r>
          </w:p>
          <w:p w14:paraId="35F77C7A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90 мкмоль/л (рСКФ 75 мл/мин/1.73 м²), глюкоза 8.5 ммоль/л.</w:t>
            </w:r>
          </w:p>
          <w:p w14:paraId="726F25D7" w14:textId="77777777" w:rsidR="00913E48" w:rsidRDefault="00913E48"/>
          <w:p w14:paraId="2D0B9AEC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0D9623A0" w14:textId="2AEDEDF5" w:rsidR="00B4139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B41394" w:rsidRPr="00B41394">
              <w:rPr>
                <w:rFonts w:ascii="inter" w:eastAsia="inter" w:hAnsi="inter" w:cs="inter"/>
                <w:color w:val="000000"/>
                <w:sz w:val="17"/>
              </w:rPr>
              <w:t>Синусовый ритм, частота 65/мин.  Отрицательные зубцы T в отведениях II–III, VF, V5–V6</w:t>
            </w:r>
            <w:r w:rsidR="00B41394" w:rsidRPr="00F2284B">
              <w:rPr>
                <w:noProof/>
              </w:rPr>
              <w:drawing>
                <wp:inline distT="0" distB="0" distL="0" distR="0" wp14:anchorId="4AF209CE" wp14:editId="2C3A374F">
                  <wp:extent cx="4633199" cy="2213802"/>
                  <wp:effectExtent l="0" t="0" r="2540" b="0"/>
                  <wp:docPr id="6342725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725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606" cy="223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043C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гипокинезии нижней и боковой стенок левого желудочка (ЛЖ). Фракция выброса (ФВ) ЛЖ — 50%.</w:t>
            </w:r>
          </w:p>
        </w:tc>
      </w:tr>
      <w:tr w:rsidR="00913E48" w14:paraId="3E3D43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31AA0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21405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5CAE501A" w14:textId="77777777" w:rsidR="00913E48" w:rsidRDefault="00913E48"/>
          <w:p w14:paraId="2643D116" w14:textId="78FCC948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субэндокардиальный инфаркт миокарда (Инфаркт миокарда без подъема сегмента ST) нижне-боковой локализации.</w:t>
            </w:r>
          </w:p>
          <w:p w14:paraId="12B8F21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установлен на основании клинической картины, значимого повышения уровня тропонина и характерных изменений на ЭКГ (инверсия зубца Т в нижних и боковых отведениях) и ЭхоКГ.</w:t>
            </w:r>
          </w:p>
          <w:p w14:paraId="5C2C1F9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20; раздел 1.1, стр. 16.</w:t>
            </w:r>
            <w:bookmarkStart w:id="9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</w:p>
          <w:p w14:paraId="23C3D4E5" w14:textId="77777777" w:rsidR="00913E48" w:rsidRDefault="00913E48"/>
          <w:p w14:paraId="2ACB1927" w14:textId="131DC3C4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Нестабильная стенокардия.</w:t>
            </w:r>
          </w:p>
          <w:p w14:paraId="4C90BD5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Повышение уровня тропонина выше 99-го перцентиля свидетельствует о наличии некроза кардиомиоцитов, что определяет диагноз как инфаркт миокарда, а не нестабильную стенокардию.</w:t>
            </w:r>
          </w:p>
          <w:p w14:paraId="67BC9A14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16.</w:t>
            </w:r>
            <w:bookmarkStart w:id="10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</w:p>
          <w:p w14:paraId="496FEB8C" w14:textId="77777777" w:rsidR="00913E48" w:rsidRDefault="00913E48"/>
          <w:p w14:paraId="65AC447B" w14:textId="6FFBF48E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</w:t>
            </w:r>
            <w:r w:rsidR="00FF3CBD">
              <w:rPr>
                <w:rFonts w:ascii="inter" w:eastAsia="inter" w:hAnsi="inter" w:cs="inter"/>
                <w:b/>
                <w:color w:val="000000"/>
                <w:sz w:val="17"/>
              </w:rPr>
              <w:t>Постинфарктный кардиосклероз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</w:p>
          <w:p w14:paraId="1CCC0EBC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F3CB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Данный код используется для состояний после 28 суток от начала ИМ. У пациента острое событие, подтвержденное динамикой тропонинов и клиникой.</w:t>
            </w:r>
          </w:p>
          <w:p w14:paraId="5B5DF2ED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20.</w:t>
            </w:r>
            <w:bookmarkStart w:id="11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</w:p>
        </w:tc>
      </w:tr>
      <w:tr w:rsidR="00913E48" w14:paraId="64774A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3FB7D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E3D0C3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лечения:</w:t>
            </w:r>
          </w:p>
          <w:p w14:paraId="35CCA753" w14:textId="77777777" w:rsidR="00913E48" w:rsidRDefault="00913E48"/>
          <w:p w14:paraId="073BF6DE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Ранняя инвазивная стратегия: коронарография в течение 24 часов с намерением выполнить ЧКВ. Назначить двойную антитромбоцитарную терапию (АСК + тикагрелор) и парентеральный антикоагулянт (например, фондапаринукс).</w:t>
            </w:r>
          </w:p>
          <w:p w14:paraId="227A62B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61B7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 относится к категории высокого риска (подтвержденный ИМбпST, динамические изменения ЭКГ). Таким пациентам показана ранняя инвазивная стратегия (КГ в пределах 24 часов). Двойная антитромбоцитарная терапия с тикагрелором и антикоагулянт являются стандартом терапии при отсутствии противопоказаний.</w:t>
            </w:r>
          </w:p>
          <w:p w14:paraId="4C29C592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40; раздел 3.2.3, стр. 51-54, 58.</w:t>
            </w:r>
            <w:bookmarkStart w:id="12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</w:p>
          <w:p w14:paraId="798D49A1" w14:textId="77777777" w:rsidR="00913E48" w:rsidRDefault="00913E48"/>
          <w:p w14:paraId="3C4E8C4A" w14:textId="1253A019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Консервативная стратегия с проведением КГ при рецидиве ишемии.</w:t>
            </w:r>
          </w:p>
          <w:p w14:paraId="2C68D4D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61B7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Эта тактика предназначена для пациентов низкого риска. У пациента с подтвержденным ИМбпST отказ от ранней инвазивной стратегии ухудшает прогноз.</w:t>
            </w:r>
          </w:p>
          <w:p w14:paraId="4CB918E9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41.</w:t>
            </w:r>
            <w:bookmarkStart w:id="13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</w:p>
          <w:p w14:paraId="73FD8B51" w14:textId="77777777" w:rsidR="00913E48" w:rsidRDefault="00913E48"/>
          <w:p w14:paraId="60D6991C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Немедленная инвазивная стратегия (в течение 2 часов).</w:t>
            </w:r>
          </w:p>
          <w:p w14:paraId="23BCBC96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61B7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Показания для немедленной КГ (нестабильность гемодинамики, рефрактерная боль, жизнеугрожающие аритмии) у пациента отсутствуют. Он относится к группе высокого, а не очень высокого риска, что требует КГ в пределах 24 часов.</w:t>
            </w:r>
          </w:p>
          <w:p w14:paraId="1A9B922C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39-40.</w:t>
            </w:r>
            <w:bookmarkStart w:id="14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</w:p>
          <w:p w14:paraId="5D4366FE" w14:textId="77777777" w:rsidR="00913E48" w:rsidRDefault="00913E48"/>
          <w:p w14:paraId="7DD30346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Проведение тромболитической терапии.</w:t>
            </w:r>
          </w:p>
          <w:p w14:paraId="23318EF1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61B71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Тромболизис не показан и потенциально вреден у пациентов с ОКС без стойкого подъема сегмента ST.</w:t>
            </w:r>
          </w:p>
          <w:p w14:paraId="3F45666D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Эти рекомендации не рассматривают тромболизис как опцию для ОКСбпST, так как он не показан.</w:t>
            </w:r>
            <w:bookmarkStart w:id="15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</w:p>
        </w:tc>
      </w:tr>
      <w:tr w:rsidR="00913E48" w14:paraId="72D563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84D3E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68351D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0BCA8177" w14:textId="77777777" w:rsidR="00913E4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Острый коронарный синдром без подъема сегмента ST электрокардиограммы. Клинические рекомендации 2024. Российское кардиологическое общество (РКО). Утверждены Минздравом РФ.</w:t>
            </w:r>
            <w:hyperlink w:anchor="fn1">
              <w:r w:rsidR="00913E4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7F4FA690" w14:textId="77777777" w:rsidR="00913E48" w:rsidRDefault="00913E48"/>
    <w:p w14:paraId="2DB5CC7D" w14:textId="77777777" w:rsidR="00913E48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327299B9" w14:textId="77777777" w:rsidR="00913E48" w:rsidRDefault="00D15DA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37FE7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801E87" w14:textId="6F920C48" w:rsidR="00913E48" w:rsidRPr="00B41394" w:rsidRDefault="00000000">
      <w:pPr>
        <w:numPr>
          <w:ilvl w:val="0"/>
          <w:numId w:val="2"/>
        </w:numPr>
        <w:spacing w:after="210" w:line="360" w:lineRule="auto"/>
        <w:rPr>
          <w:lang w:val="pl-PL"/>
        </w:rPr>
      </w:pPr>
      <w:bookmarkStart w:id="16" w:name="fn1"/>
      <w:bookmarkEnd w:id="16"/>
      <w:r w:rsidRPr="00B41394">
        <w:rPr>
          <w:rFonts w:ascii="inter" w:eastAsia="inter" w:hAnsi="inter" w:cs="inter"/>
          <w:color w:val="000000"/>
          <w:sz w:val="18"/>
          <w:lang w:val="pl-PL"/>
        </w:rPr>
        <w:t xml:space="preserve">Infarkt-miokarda-bez-podema-segmenta-ST-2024-1.pdf                     </w:t>
      </w:r>
    </w:p>
    <w:sectPr w:rsidR="00913E48" w:rsidRPr="00B4139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A24A1"/>
    <w:multiLevelType w:val="hybridMultilevel"/>
    <w:tmpl w:val="E8BC0A98"/>
    <w:lvl w:ilvl="0" w:tplc="AA1092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D4DD60">
      <w:numFmt w:val="decimal"/>
      <w:lvlText w:val=""/>
      <w:lvlJc w:val="left"/>
    </w:lvl>
    <w:lvl w:ilvl="2" w:tplc="3BEAD0AE">
      <w:numFmt w:val="decimal"/>
      <w:lvlText w:val=""/>
      <w:lvlJc w:val="left"/>
    </w:lvl>
    <w:lvl w:ilvl="3" w:tplc="1B1452DE">
      <w:numFmt w:val="decimal"/>
      <w:lvlText w:val=""/>
      <w:lvlJc w:val="left"/>
    </w:lvl>
    <w:lvl w:ilvl="4" w:tplc="94CA79E4">
      <w:numFmt w:val="decimal"/>
      <w:lvlText w:val=""/>
      <w:lvlJc w:val="left"/>
    </w:lvl>
    <w:lvl w:ilvl="5" w:tplc="97482FC6">
      <w:numFmt w:val="decimal"/>
      <w:lvlText w:val=""/>
      <w:lvlJc w:val="left"/>
    </w:lvl>
    <w:lvl w:ilvl="6" w:tplc="38FC794C">
      <w:numFmt w:val="decimal"/>
      <w:lvlText w:val=""/>
      <w:lvlJc w:val="left"/>
    </w:lvl>
    <w:lvl w:ilvl="7" w:tplc="D2E0904C">
      <w:numFmt w:val="decimal"/>
      <w:lvlText w:val=""/>
      <w:lvlJc w:val="left"/>
    </w:lvl>
    <w:lvl w:ilvl="8" w:tplc="3C3E6D2C">
      <w:numFmt w:val="decimal"/>
      <w:lvlText w:val=""/>
      <w:lvlJc w:val="left"/>
    </w:lvl>
  </w:abstractNum>
  <w:abstractNum w:abstractNumId="1" w15:restartNumberingAfterBreak="0">
    <w:nsid w:val="6F061432"/>
    <w:multiLevelType w:val="hybridMultilevel"/>
    <w:tmpl w:val="E27C34D6"/>
    <w:lvl w:ilvl="0" w:tplc="5D1C7C40">
      <w:numFmt w:val="decimal"/>
      <w:lvlText w:val=""/>
      <w:lvlJc w:val="left"/>
    </w:lvl>
    <w:lvl w:ilvl="1" w:tplc="03869492">
      <w:numFmt w:val="decimal"/>
      <w:lvlText w:val=""/>
      <w:lvlJc w:val="left"/>
    </w:lvl>
    <w:lvl w:ilvl="2" w:tplc="2B82624E">
      <w:numFmt w:val="decimal"/>
      <w:lvlText w:val=""/>
      <w:lvlJc w:val="left"/>
    </w:lvl>
    <w:lvl w:ilvl="3" w:tplc="DF22C204">
      <w:numFmt w:val="decimal"/>
      <w:lvlText w:val=""/>
      <w:lvlJc w:val="left"/>
    </w:lvl>
    <w:lvl w:ilvl="4" w:tplc="B636CDC8">
      <w:numFmt w:val="decimal"/>
      <w:lvlText w:val=""/>
      <w:lvlJc w:val="left"/>
    </w:lvl>
    <w:lvl w:ilvl="5" w:tplc="F58A5BC0">
      <w:numFmt w:val="decimal"/>
      <w:lvlText w:val=""/>
      <w:lvlJc w:val="left"/>
    </w:lvl>
    <w:lvl w:ilvl="6" w:tplc="2C68F884">
      <w:numFmt w:val="decimal"/>
      <w:lvlText w:val=""/>
      <w:lvlJc w:val="left"/>
    </w:lvl>
    <w:lvl w:ilvl="7" w:tplc="923EF3F8">
      <w:numFmt w:val="decimal"/>
      <w:lvlText w:val=""/>
      <w:lvlJc w:val="left"/>
    </w:lvl>
    <w:lvl w:ilvl="8" w:tplc="32F42276">
      <w:numFmt w:val="decimal"/>
      <w:lvlText w:val=""/>
      <w:lvlJc w:val="left"/>
    </w:lvl>
  </w:abstractNum>
  <w:num w:numId="1" w16cid:durableId="1792018552">
    <w:abstractNumId w:val="1"/>
  </w:num>
  <w:num w:numId="2" w16cid:durableId="108607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E48"/>
    <w:rsid w:val="00151D5C"/>
    <w:rsid w:val="003C7149"/>
    <w:rsid w:val="00446E37"/>
    <w:rsid w:val="00472566"/>
    <w:rsid w:val="00680DF6"/>
    <w:rsid w:val="00913E48"/>
    <w:rsid w:val="00B41394"/>
    <w:rsid w:val="00B46B28"/>
    <w:rsid w:val="00D15DA2"/>
    <w:rsid w:val="00E61B71"/>
    <w:rsid w:val="00FF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69BB3AC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2025-08-14T09:34:00Z</dcterms:created>
  <dcterms:modified xsi:type="dcterms:W3CDTF">2026-01-14T11:15:00Z</dcterms:modified>
</cp:coreProperties>
</file>