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A384" w14:textId="10E8879A" w:rsidR="00306B5A" w:rsidRDefault="00F90EBE">
      <w:pPr>
        <w:spacing w:after="210" w:line="36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2.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2"/>
        <w:gridCol w:w="7572"/>
      </w:tblGrid>
      <w:tr w:rsidR="00BA5B8A" w14:paraId="34DC34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CD0EC" w14:textId="77777777" w:rsidR="00306B5A" w:rsidRDefault="00306B5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47E2FF" w14:textId="77777777" w:rsidR="00306B5A" w:rsidRDefault="00306B5A"/>
        </w:tc>
      </w:tr>
      <w:tr w:rsidR="00BA5B8A" w14:paraId="4D998D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02A4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C2A3A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72 года.</w:t>
            </w:r>
          </w:p>
          <w:p w14:paraId="5E0E4BC3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Доставлена бригадой скорой медицинской помощи (СМП) в приемное отделение стационара, имеющего возможность выполнения чрескожных коронарных вмешательств (ЧКВ) в круглосуточном режиме.</w:t>
            </w:r>
          </w:p>
          <w:p w14:paraId="657D53ED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 и выберите оптимальную тактику лечения, учитывая особенности пациентки.</w:t>
            </w:r>
          </w:p>
          <w:p w14:paraId="14098E02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«Инфаркт миокарда с подъемом сегмента ST электрокардиограммы», Российское кардиологическое общество (РКО), 2024 г.</w:t>
            </w:r>
            <w:hyperlink w:anchor="fn3">
              <w:r w:rsidR="00306B5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BA5B8A" w14:paraId="089C32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B2A1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A3CD3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 жалуется на внезапно возникшую и нарастающую одышку в покое, выраженную общую слабость, тошноту и дискомфорт в эпигастральной области. Классических болей за грудиной не отмечает.</w:t>
            </w:r>
          </w:p>
        </w:tc>
      </w:tr>
      <w:tr w:rsidR="00BA5B8A" w14:paraId="5126E0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1E6D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42D65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Симптомы появились около 3 часов назад. Связывает свое состояние с «отравлением». Самостоятельно принимала антациды, без эффекта. В связи с нарастанием одышки и слабости дочь вызвала СМП.</w:t>
            </w:r>
          </w:p>
        </w:tc>
      </w:tr>
      <w:tr w:rsidR="00BA5B8A" w14:paraId="7F5D7E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A7CE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E66363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III стадии в течение 20 лет, постоянно принимает комбинацию лизиноприла и амлодипина. Сахарный диабет 2 типа, 15 лет, на инсулинотерапии. Гиперхолестеринемия. Хроническая болезнь почек (ХБП) С3а стадии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50 мл/мин/1.73 м²).</w:t>
            </w:r>
          </w:p>
          <w:p w14:paraId="237FB30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курит, алкоголь употребляет редко.</w:t>
            </w:r>
          </w:p>
          <w:p w14:paraId="7503896D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отягощена.</w:t>
            </w:r>
          </w:p>
          <w:p w14:paraId="23BC06C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Аллергия на пенициллин.</w:t>
            </w:r>
          </w:p>
        </w:tc>
      </w:tr>
      <w:tr w:rsidR="00BA5B8A" w14:paraId="5031DF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1800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29437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Тяжелое.</w:t>
            </w:r>
          </w:p>
          <w:p w14:paraId="0A0E0B8B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заторможена.</w:t>
            </w:r>
          </w:p>
          <w:p w14:paraId="57DD88C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холодный липкий пот,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акроцианоз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8D4CD0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Ортопноэ. В нижних и средних отделах легких с обеих сторон выслушиваются влажные мелкопузырчатые хрипы. Частота дыхательных движений (ЧДД) — 28 в минуту. SpO2 — 89%.</w:t>
            </w:r>
          </w:p>
          <w:p w14:paraId="46CA48C1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глухие, ритм правильный, выслушивается ритм галопа. Частота сердечных сокращений (ЧСС) — 115 ударов в минуту. Артериальное давление (АД) — 90/60 мм рт. ст. Набухание шейных вен.</w:t>
            </w:r>
          </w:p>
          <w:p w14:paraId="5955EB54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Периферических отеков нет.</w:t>
            </w:r>
          </w:p>
        </w:tc>
      </w:tr>
      <w:tr w:rsidR="00BA5B8A" w14:paraId="7B40F3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50B48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6E8A4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52BB4CFC" w14:textId="77777777" w:rsidR="00306B5A" w:rsidRDefault="00306B5A"/>
          <w:p w14:paraId="76854A2B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с подъемом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27B3FAA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пожилых пациентов, женщин и больных сахарным диабетом ОКС часто протекает с атипичной клинической картиной (одышка, слабость, боль в эпигастрии), что соответствует данному случаю. Наличие признаков кардиогенного шока также указывает на тяжелое поражение сердца.</w:t>
            </w:r>
          </w:p>
          <w:p w14:paraId="7D465A1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1.6, стр. 20; раздел 2.1, стр. 21.</w:t>
            </w:r>
          </w:p>
          <w:p w14:paraId="0EFBE008" w14:textId="77777777" w:rsidR="00306B5A" w:rsidRDefault="00306B5A"/>
          <w:p w14:paraId="6FCE501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Декомпенсация хронической сердечной недостаточности (ХСН)</w:t>
            </w:r>
          </w:p>
          <w:p w14:paraId="58E49E7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симптомы соответствуют острой декомпенсации ХСН, ее причиной в данном случае, вероятнее всего, является ОКС, который и должен быть основным диагнозом, определяющим неотложную тактику.</w:t>
            </w:r>
          </w:p>
          <w:p w14:paraId="559FEF9B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3.4, стр. 78.</w:t>
            </w:r>
          </w:p>
          <w:p w14:paraId="73B7E5DF" w14:textId="77777777" w:rsidR="00306B5A" w:rsidRDefault="00306B5A"/>
          <w:p w14:paraId="70FA90A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Тромбоэмболия легочной артерии (ТЭЛА)</w:t>
            </w:r>
          </w:p>
          <w:p w14:paraId="578D0FA4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ТЭЛА является важным дифференциальным диагнозом. Однако сочетание признаков лево- и правожелудочковой недостаточности (хрипы в легких и набухание шейных вен) на фоне гипотонии более характерно для обширного инфаркта миокарда, осложненного кардиогенным шоком.</w:t>
            </w:r>
          </w:p>
          <w:p w14:paraId="599DFBD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29.</w:t>
            </w:r>
          </w:p>
          <w:p w14:paraId="1CD34B36" w14:textId="77777777" w:rsidR="00306B5A" w:rsidRDefault="00306B5A"/>
          <w:p w14:paraId="70F923D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Острый холецистит</w:t>
            </w:r>
          </w:p>
          <w:p w14:paraId="20E1DFE8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Дискомфорт в эпигастрии может быть одним из проявлений ИМ, но наличие тяжелой одышки, гипоксии и гемодинамической нестабильности делает диагноз патологии ЖКТ маловероятным в качестве основного.</w:t>
            </w:r>
          </w:p>
          <w:p w14:paraId="14577C1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2.2, стр. 22.</w:t>
            </w:r>
          </w:p>
        </w:tc>
      </w:tr>
      <w:tr w:rsidR="00BA5B8A" w14:paraId="67F1D3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69B3B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0DD51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4EB59998" w14:textId="77777777" w:rsidR="00306B5A" w:rsidRDefault="00306B5A"/>
          <w:p w14:paraId="27D230D1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</w:t>
            </w:r>
          </w:p>
          <w:p w14:paraId="45A7782D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«Золотой стандарт» диагностики инфаркта миокарда. Однако ожидание результата не должно задерживать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реперфузионную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терапию.</w:t>
            </w:r>
          </w:p>
          <w:p w14:paraId="44BA1D4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23.</w:t>
            </w:r>
          </w:p>
          <w:p w14:paraId="330313B3" w14:textId="77777777" w:rsidR="00306B5A" w:rsidRDefault="00306B5A"/>
          <w:p w14:paraId="1817961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Анализ крови биохимический (креатинин с расчетом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, глюкоза, калий)</w:t>
            </w:r>
          </w:p>
          <w:p w14:paraId="5BE6B970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(ХБП в анамнезе) критически важна для выбора доз препаратов и оценки риска контраст-индуцированного повреждения почек. Уровень глюкозы и калия важен для стратификации риска и коррекции терапии.</w:t>
            </w:r>
          </w:p>
          <w:p w14:paraId="3D64F4E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24-25.</w:t>
            </w:r>
          </w:p>
          <w:p w14:paraId="6513F504" w14:textId="77777777" w:rsidR="00306B5A" w:rsidRDefault="00306B5A"/>
          <w:p w14:paraId="49AB9602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Общий (клинический) анализ крови</w:t>
            </w:r>
          </w:p>
          <w:p w14:paraId="56A6B8B8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оценки уровня гемоглобина и тромбоцитов для оценки рисков кровотечения перед антитромботической терапией.</w:t>
            </w:r>
          </w:p>
          <w:p w14:paraId="55095D8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24.</w:t>
            </w:r>
          </w:p>
          <w:p w14:paraId="6357144F" w14:textId="77777777" w:rsidR="00306B5A" w:rsidRDefault="00306B5A"/>
          <w:p w14:paraId="1EB300FB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Исследование кислотно-основного состояния и газов крови</w:t>
            </w:r>
          </w:p>
          <w:p w14:paraId="54394E5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пациентки с кардиогенным шоком и гипоксемией необходимо оценить степень гипоксемии, наличие и выраженность метаболического ацидоза для определения тактики респираторной поддержки.</w:t>
            </w:r>
          </w:p>
          <w:p w14:paraId="357F1914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3.4.1.1, стр. 79-80.</w:t>
            </w:r>
          </w:p>
        </w:tc>
      </w:tr>
      <w:tr w:rsidR="00BA5B8A" w14:paraId="70C981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D209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B9133B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немедленно?</w:t>
            </w:r>
          </w:p>
          <w:p w14:paraId="6523A35C" w14:textId="77777777" w:rsidR="00306B5A" w:rsidRDefault="00306B5A"/>
          <w:p w14:paraId="233EF3F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в правых грудных отведениях (V3R-V4R)</w:t>
            </w:r>
          </w:p>
          <w:p w14:paraId="412201A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ЭКГ — ключевой метод диагностики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Учитывая гипотонию и набухание шейных вен, необходимо заподозрить вовлечение правого желудочка и зарегистрировать правые грудные отведения.</w:t>
            </w:r>
          </w:p>
          <w:p w14:paraId="50A642FA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26; раздел 3.5, стр. 96.</w:t>
            </w:r>
          </w:p>
          <w:p w14:paraId="15644C76" w14:textId="77777777" w:rsidR="00306B5A" w:rsidRDefault="00306B5A"/>
          <w:p w14:paraId="43D603F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Экстренная коронарография (КГ) с намерением выполнить первичное ЧКВ</w:t>
            </w:r>
          </w:p>
          <w:p w14:paraId="0462DDF2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При кардиогенном шоке, обусловленном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показана немедленная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КГ является диагностическим этапом перед ЧКВ.</w:t>
            </w:r>
          </w:p>
          <w:p w14:paraId="5FE93DC4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3.1.7, стр. 43.</w:t>
            </w:r>
          </w:p>
          <w:p w14:paraId="11F37288" w14:textId="77777777" w:rsidR="00306B5A" w:rsidRDefault="00306B5A"/>
          <w:p w14:paraId="437D753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у постели больного</w:t>
            </w:r>
          </w:p>
          <w:p w14:paraId="3F06A67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Необходимо срочно оценить сократимость ЛЖ и ПЖ, выявить возможные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</w:rPr>
              <w:t>механические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осложнения ИМ (разрыв МЖП, острая митральная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регургитация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как причину шока. Не должна задерживать КГ.</w:t>
            </w:r>
          </w:p>
          <w:p w14:paraId="7D2CAA6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28.</w:t>
            </w:r>
          </w:p>
          <w:p w14:paraId="3592DBDC" w14:textId="77777777" w:rsidR="00306B5A" w:rsidRDefault="00306B5A"/>
          <w:p w14:paraId="5E094CA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Рентгенография органов грудной клетки</w:t>
            </w:r>
          </w:p>
          <w:p w14:paraId="25CF8D2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Хотя исследование может показать венозный застой, его выполнение не является первоочередным и не должно задерживать транспортировку пациентки в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рентгеноперационную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2667A249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3.4.1.1, стр. 79.</w:t>
            </w:r>
          </w:p>
        </w:tc>
      </w:tr>
      <w:tr w:rsidR="00BA5B8A" w14:paraId="30C3AB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94C01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95B2A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48F4A1D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12.0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/мл (норма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&lt; 0.04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/мл).</w:t>
            </w:r>
          </w:p>
          <w:p w14:paraId="6BF18CC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130 г/л, лейкоциты 14.2х10⁹/л, тромбоциты 210х10⁹/л.</w:t>
            </w:r>
          </w:p>
          <w:p w14:paraId="2CB24F5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135 мкмоль/л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48 мл/мин/1.73 м²), глюкоза 15.1 ммоль/л, калий 3.9 ммоль/л.</w:t>
            </w:r>
          </w:p>
          <w:p w14:paraId="4F9A7420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Газы артериальной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pH 7.28, pO2 55 мм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рт.ст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., pCO2 32 мм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рт.ст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., лактат 4.5 ммоль/л.</w:t>
            </w:r>
          </w:p>
          <w:p w14:paraId="7365E050" w14:textId="77777777" w:rsidR="00306B5A" w:rsidRDefault="00306B5A"/>
          <w:p w14:paraId="265B647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1B29BF0A" w14:textId="0ADEF9C2" w:rsidR="00306B5A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Элевация сегмента ST в отведениях II, III,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aVF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Реципрокная депрессия ST в I,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</w:t>
            </w:r>
            <w:proofErr w:type="spellEnd"/>
            <w:r w:rsidR="00BA5B8A"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 w:rsidR="00BA5B8A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BA5B8A" w:rsidRPr="00BA5B8A">
              <w:rPr>
                <w:rFonts w:ascii="inter" w:eastAsia="inter" w:hAnsi="inter" w:cs="inter"/>
                <w:color w:val="000000"/>
                <w:sz w:val="17"/>
              </w:rPr>
              <w:t>1-</w:t>
            </w:r>
            <w:r w:rsidR="00BA5B8A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BA5B8A" w:rsidRPr="00BA5B8A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F774EBB" w14:textId="0F141E06" w:rsidR="00BA5B8A" w:rsidRDefault="00BA5B8A">
            <w:pPr>
              <w:spacing w:line="360" w:lineRule="auto"/>
            </w:pPr>
            <w:r w:rsidRPr="00870BD6"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1D0879A" wp14:editId="79C16A77">
                  <wp:extent cx="4555853" cy="2332944"/>
                  <wp:effectExtent l="0" t="0" r="3810" b="4445"/>
                  <wp:docPr id="14269864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864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456" cy="2349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290A4" w14:textId="77777777" w:rsidR="00306B5A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(у постели):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Акинезия нижней стенки ЛЖ и свободной стенки ПЖ. ФВ ЛЖ — 35%. Выраженная дилатация и гипокинезия ПЖ.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Трикуспидальная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регургитация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2-3 ст. Признаков механических осложнений нет.</w:t>
            </w:r>
          </w:p>
        </w:tc>
      </w:tr>
      <w:tr w:rsidR="00BA5B8A" w14:paraId="3AC45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EE2D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A12B58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3B08B59F" w14:textId="77777777" w:rsidR="00306B5A" w:rsidRDefault="00306B5A"/>
          <w:p w14:paraId="582C68C1" w14:textId="24E0AE06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трансмуральный инфаркт миокарда нижней стенки с распространением на правый желудочек. Осложнение: Кардиогенный шок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Killip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IV).</w:t>
            </w:r>
          </w:p>
          <w:p w14:paraId="3ABBA5B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полностью соответствует локализации изменений на ЭКГ, данным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клинической картине (гипотония,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гипоперфузия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признаки право- и левожелудочковой недостаточности), что классифицируется как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Killip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IV.</w:t>
            </w:r>
          </w:p>
          <w:p w14:paraId="4BD0D251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17; раздел 3.4.1.2, стр. 81-82; раздел 3.5, стр. 96.</w:t>
            </w:r>
          </w:p>
          <w:p w14:paraId="252144CB" w14:textId="77777777" w:rsidR="00306B5A" w:rsidRDefault="00306B5A"/>
          <w:p w14:paraId="0858F1A5" w14:textId="75DA66B6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Острый инфаркт миокарда неуточненный. Кардиогенный шок.</w:t>
            </w:r>
          </w:p>
          <w:p w14:paraId="573B0ED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Локализация инфаркта (нижний с переходом на ПЖ) четко определена по данным ЭКГ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поэтому использовать код «неуточненный» некорректно.</w:t>
            </w:r>
          </w:p>
          <w:p w14:paraId="0FB6693E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17.</w:t>
            </w:r>
          </w:p>
          <w:p w14:paraId="63F01609" w14:textId="77777777" w:rsidR="00306B5A" w:rsidRDefault="00306B5A"/>
          <w:p w14:paraId="0C8A3F0C" w14:textId="20EA8010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 Другие формы острой ишемической болезни сердца.</w:t>
            </w:r>
          </w:p>
          <w:p w14:paraId="2EA178CA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пациентки имеются все критерии острого инфаркта миокарда (клиника, ЭКГ, повышение тропонина), поэтому данный код не применим.</w:t>
            </w:r>
          </w:p>
          <w:p w14:paraId="03A3B78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17.</w:t>
            </w:r>
          </w:p>
        </w:tc>
      </w:tr>
      <w:tr w:rsidR="00BA5B8A" w14:paraId="771D9F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52531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B0988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и полную тактику лечения:</w:t>
            </w:r>
          </w:p>
          <w:p w14:paraId="6DD830B5" w14:textId="77777777" w:rsidR="00306B5A" w:rsidRDefault="00306B5A"/>
          <w:p w14:paraId="19D17C6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Экстренная коронарография и первичное ЧКВ инфаркт-связанной артерии. Ограничиться вмешательством только на инфаркт-связанной артерии. На фоне ЧКВ инотропная/вазопрессорная поддержка (норэпинефрин), респираторная поддержка (оксигенотерапия, при неэффективности - неинвазивная вентиляция легких). Назначить двойную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антитромбоцитарную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терапию (АСК + клопидогрел, учитывая возраст и ХБП) и парентеральный антикоагулянт (НФГ).</w:t>
            </w:r>
          </w:p>
          <w:p w14:paraId="149E3D6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При кардиогенном шоке показана немедленная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только инфаркт-связанной артерии. Необходима стабилизация гемодинамики и респираторная поддержка. Выбор клопидогрела вместо более мощных ингибиторов P2Y12 оправдан у пожилой пациентки с ХБП и высоким риском кровотечения. НФГ является препаратом выбора у пациентов с тяжелой ХБП.</w:t>
            </w:r>
          </w:p>
          <w:p w14:paraId="15A77FC7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3.1.7, стр. 43; раздел 3.2.3.2, стр. 56; раздел 3.6, стр. 97.</w:t>
            </w:r>
          </w:p>
          <w:p w14:paraId="55DDAE76" w14:textId="77777777" w:rsidR="00306B5A" w:rsidRDefault="00306B5A"/>
          <w:p w14:paraId="347AD569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Проведение тромболитической терапии (ТЛТ) в приемном отделении.</w:t>
            </w:r>
          </w:p>
          <w:p w14:paraId="6759F03D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ТЛТ противопоказана при кардиогенном шоке. Предпочтительным методом является первичное ЧКВ.</w:t>
            </w:r>
          </w:p>
          <w:p w14:paraId="00623EDD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3.1.7, стр. 44.</w:t>
            </w:r>
          </w:p>
          <w:p w14:paraId="54124A93" w14:textId="77777777" w:rsidR="00306B5A" w:rsidRDefault="00306B5A"/>
          <w:p w14:paraId="5CC3BC46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Консервативная терапия в отделении реанимации, включая диуретики, нитраты,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инотропы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 Отказ от инвазивного лечения из-за высокого риска.</w:t>
            </w:r>
          </w:p>
          <w:p w14:paraId="5C1AAD9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Отказ от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при кардиогенном шоке резко повышает летальность. Возраст и ХБП не являются противопоказанием к ЧКВ. Диуретики и нитраты противопоказаны при гипотонии и инфаркте правого желудочка.</w:t>
            </w:r>
          </w:p>
          <w:p w14:paraId="06830DE5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3.1.7, стр. 43; раздел 3.5, стр. 97; раздел 3.6, стр. 97.</w:t>
            </w:r>
          </w:p>
          <w:p w14:paraId="6CB8C3F5" w14:textId="77777777" w:rsidR="00306B5A" w:rsidRDefault="00306B5A"/>
          <w:p w14:paraId="07428FEF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Экстренная полная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реваскуляризация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миокарда (ЧКВ всех пораженных артерий).</w:t>
            </w:r>
          </w:p>
          <w:p w14:paraId="1F9875F4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B60F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кардиогенном шоке рутинное выполнение многососудистого ЧКВ во время первичной процедуры не рекомендуется, так как это может увеличить риск смерти и острого повреждения почек. Следует ограничиться вмешательством на инфаркт-связанной артерии.</w:t>
            </w:r>
          </w:p>
          <w:p w14:paraId="36F1D8F9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3.1.7, стр. 43.</w:t>
            </w:r>
          </w:p>
        </w:tc>
      </w:tr>
      <w:tr w:rsidR="00BA5B8A" w14:paraId="5230BB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51474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9E8AEC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21443EFA" w14:textId="77777777" w:rsidR="00306B5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Инфаркт миокарда с подъемом сегмента ST электрокардиограммы.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32A8911C" w14:textId="77777777" w:rsidR="00306B5A" w:rsidRDefault="00306B5A"/>
    <w:p w14:paraId="07D39B7E" w14:textId="77777777" w:rsidR="00306B5A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69F317C3" w14:textId="75E8C7AE" w:rsidR="00306B5A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306B5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C0B6A"/>
    <w:multiLevelType w:val="hybridMultilevel"/>
    <w:tmpl w:val="25B28968"/>
    <w:lvl w:ilvl="0" w:tplc="FA80B754">
      <w:numFmt w:val="decimal"/>
      <w:lvlText w:val=""/>
      <w:lvlJc w:val="left"/>
    </w:lvl>
    <w:lvl w:ilvl="1" w:tplc="A676899C">
      <w:numFmt w:val="decimal"/>
      <w:lvlText w:val=""/>
      <w:lvlJc w:val="left"/>
    </w:lvl>
    <w:lvl w:ilvl="2" w:tplc="AEAC85D0">
      <w:numFmt w:val="decimal"/>
      <w:lvlText w:val=""/>
      <w:lvlJc w:val="left"/>
    </w:lvl>
    <w:lvl w:ilvl="3" w:tplc="FBDE0E7A">
      <w:numFmt w:val="decimal"/>
      <w:lvlText w:val=""/>
      <w:lvlJc w:val="left"/>
    </w:lvl>
    <w:lvl w:ilvl="4" w:tplc="A93266F8">
      <w:numFmt w:val="decimal"/>
      <w:lvlText w:val=""/>
      <w:lvlJc w:val="left"/>
    </w:lvl>
    <w:lvl w:ilvl="5" w:tplc="A3604646">
      <w:numFmt w:val="decimal"/>
      <w:lvlText w:val=""/>
      <w:lvlJc w:val="left"/>
    </w:lvl>
    <w:lvl w:ilvl="6" w:tplc="7608ABF4">
      <w:numFmt w:val="decimal"/>
      <w:lvlText w:val=""/>
      <w:lvlJc w:val="left"/>
    </w:lvl>
    <w:lvl w:ilvl="7" w:tplc="1D7EAC3E">
      <w:numFmt w:val="decimal"/>
      <w:lvlText w:val=""/>
      <w:lvlJc w:val="left"/>
    </w:lvl>
    <w:lvl w:ilvl="8" w:tplc="5532B5A6">
      <w:numFmt w:val="decimal"/>
      <w:lvlText w:val=""/>
      <w:lvlJc w:val="left"/>
    </w:lvl>
  </w:abstractNum>
  <w:abstractNum w:abstractNumId="1" w15:restartNumberingAfterBreak="0">
    <w:nsid w:val="74140170"/>
    <w:multiLevelType w:val="hybridMultilevel"/>
    <w:tmpl w:val="95DC88B2"/>
    <w:lvl w:ilvl="0" w:tplc="7FFA32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7CD388">
      <w:numFmt w:val="decimal"/>
      <w:lvlText w:val=""/>
      <w:lvlJc w:val="left"/>
    </w:lvl>
    <w:lvl w:ilvl="2" w:tplc="B58E78BE">
      <w:numFmt w:val="decimal"/>
      <w:lvlText w:val=""/>
      <w:lvlJc w:val="left"/>
    </w:lvl>
    <w:lvl w:ilvl="3" w:tplc="A458650E">
      <w:numFmt w:val="decimal"/>
      <w:lvlText w:val=""/>
      <w:lvlJc w:val="left"/>
    </w:lvl>
    <w:lvl w:ilvl="4" w:tplc="4D4A73E6">
      <w:numFmt w:val="decimal"/>
      <w:lvlText w:val=""/>
      <w:lvlJc w:val="left"/>
    </w:lvl>
    <w:lvl w:ilvl="5" w:tplc="B6686D02">
      <w:numFmt w:val="decimal"/>
      <w:lvlText w:val=""/>
      <w:lvlJc w:val="left"/>
    </w:lvl>
    <w:lvl w:ilvl="6" w:tplc="46E891AE">
      <w:numFmt w:val="decimal"/>
      <w:lvlText w:val=""/>
      <w:lvlJc w:val="left"/>
    </w:lvl>
    <w:lvl w:ilvl="7" w:tplc="501EFD1A">
      <w:numFmt w:val="decimal"/>
      <w:lvlText w:val=""/>
      <w:lvlJc w:val="left"/>
    </w:lvl>
    <w:lvl w:ilvl="8" w:tplc="70AE5DA6">
      <w:numFmt w:val="decimal"/>
      <w:lvlText w:val=""/>
      <w:lvlJc w:val="left"/>
    </w:lvl>
  </w:abstractNum>
  <w:num w:numId="1" w16cid:durableId="856895067">
    <w:abstractNumId w:val="0"/>
  </w:num>
  <w:num w:numId="2" w16cid:durableId="789711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B5A"/>
    <w:rsid w:val="00151D5C"/>
    <w:rsid w:val="00167D76"/>
    <w:rsid w:val="002B60F1"/>
    <w:rsid w:val="00306B5A"/>
    <w:rsid w:val="00BA5B8A"/>
    <w:rsid w:val="00F9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6273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2025-08-13T20:25:00Z</dcterms:created>
  <dcterms:modified xsi:type="dcterms:W3CDTF">2025-08-18T03:38:00Z</dcterms:modified>
</cp:coreProperties>
</file>