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53A6" w14:textId="50F8C990" w:rsidR="00CA7621" w:rsidRDefault="00FA2EF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5.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3"/>
        <w:gridCol w:w="7591"/>
      </w:tblGrid>
      <w:tr w:rsidR="00FA2EF8" w14:paraId="5D133A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9E112" w14:textId="77777777" w:rsidR="00CA7621" w:rsidRDefault="00CA762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BC3A3D" w14:textId="77777777" w:rsidR="00CA7621" w:rsidRDefault="00CA7621"/>
        </w:tc>
      </w:tr>
      <w:tr w:rsidR="00FA2EF8" w14:paraId="4828AE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6391F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EA298A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65 лет.</w:t>
            </w:r>
          </w:p>
          <w:p w14:paraId="76484D59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Доставлен бригадой скорой медицинской помощи (СМП) в приемное отделение стационара, имеющего возможность выполнения чрескожных коронарных вмешательств (ЧКВ) 24/7.</w:t>
            </w:r>
          </w:p>
          <w:p w14:paraId="4ECC54B4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клинический диагноз и выберите оптимальную тактику лечения, учитывая атипичную клинику и нарушения проводимости.</w:t>
            </w:r>
          </w:p>
          <w:p w14:paraId="0FDA6385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«Инфаркт миокарда с подъемом сегмента ST электрокардиограммы», Российское кардиологическое общество (РКО), 2024 г.</w:t>
            </w:r>
          </w:p>
        </w:tc>
      </w:tr>
      <w:tr w:rsidR="00FA2EF8" w14:paraId="36983B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A6F44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1B6903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выраженную общую слабость, головокружение, тошноту, однократную рвоту. Также отмечает умеренный дискомфорт и чувство тяжести в эпигастральной области, которые появились около 2,5 часов назад.</w:t>
            </w:r>
          </w:p>
        </w:tc>
      </w:tr>
      <w:tr w:rsidR="00FA2EF8" w14:paraId="307738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AE74A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F7A4B9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Симптомы возникли внезапно, в покое. Классических болей за грудиной не отмечает. Самостоятельно ничего не принимал. В связи с нарастанием слабости и головокружения супруга вызвала бригаду СМП.</w:t>
            </w:r>
          </w:p>
        </w:tc>
      </w:tr>
      <w:tr w:rsidR="00FA2EF8" w14:paraId="02A17D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B0A61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5A1962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II стадии, регулярно гипотензивные препараты не принимает. Сахарный диабет 2 типа, принимает метформин.</w:t>
            </w:r>
          </w:p>
          <w:p w14:paraId="2B8C9EE4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более 30 лет по одной пачке в день.</w:t>
            </w:r>
          </w:p>
          <w:p w14:paraId="4CB865F2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Отец умер от инфаркта миокарда в возрасте 58 лет.</w:t>
            </w:r>
          </w:p>
          <w:p w14:paraId="592BDBF0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особенностей.</w:t>
            </w:r>
          </w:p>
        </w:tc>
      </w:tr>
      <w:tr w:rsidR="00FA2EF8" w14:paraId="486B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62C2B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193110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Средней тяжести.</w:t>
            </w:r>
          </w:p>
          <w:p w14:paraId="6C7BE933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Ясное, несколько заторможен.</w:t>
            </w:r>
          </w:p>
          <w:p w14:paraId="68AE3586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Бледные, влажные.</w:t>
            </w:r>
          </w:p>
          <w:p w14:paraId="7E48537B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Частота дыхательных движений (ЧДД) — 16 в минуту. SpO2 — 97%.</w:t>
            </w:r>
          </w:p>
          <w:p w14:paraId="37B794EA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 правильный, отмечается брадикардия. Частота сердечных сокращений (ЧСС) — 55 ударов в минуту. Артериальное давление (АД) — 95/60 мм рт. ст.</w:t>
            </w:r>
          </w:p>
          <w:p w14:paraId="18D898D2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чувствительный при пальпации в эпигастрии. Периферических отеков нет.</w:t>
            </w:r>
          </w:p>
        </w:tc>
      </w:tr>
      <w:tr w:rsidR="00FA2EF8" w14:paraId="1CEA6C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56E65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39123A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1A7D0660" w14:textId="77777777" w:rsidR="00CA7621" w:rsidRDefault="00CA7621"/>
          <w:p w14:paraId="496A5968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коронарный синдром с подъемом сегмента ST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ОКСпST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0FF4BE08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пациентов с сахарным диабетом и пожилых людей ИМ часто протекает с атипичной клиникой (слабость, тошнота, боль в эпигастрии). Сочетание гипотонии и брадикардии характерно для нижнего инфаркта миокарда, который может осложняться АВ-блокадами.</w:t>
            </w:r>
          </w:p>
          <w:p w14:paraId="3B2AE4D1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1.6, стр. 20; раздел 3.4.2.2, стр. 88.</w:t>
            </w:r>
          </w:p>
          <w:p w14:paraId="7798EA55" w14:textId="77777777" w:rsidR="00CA7621" w:rsidRDefault="00CA7621"/>
          <w:p w14:paraId="4062B8DD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Обострение хронического панкреатита</w:t>
            </w:r>
          </w:p>
          <w:p w14:paraId="265AC509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боль в эпигастрии и тошнота могут быть признаками панкреатита, они не объясняют гемодинамические нарушения (гипотонию, брадикардию) и характерные изменения на ЭКГ, которые указывают на острую кардиальную патологию.</w:t>
            </w:r>
          </w:p>
          <w:p w14:paraId="0345C071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2.2, стр. 22.</w:t>
            </w:r>
          </w:p>
          <w:p w14:paraId="25F45E2F" w14:textId="77777777" w:rsidR="00CA7621" w:rsidRDefault="00CA7621"/>
          <w:p w14:paraId="2ACDEE38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Пищевое отравление</w:t>
            </w:r>
          </w:p>
          <w:p w14:paraId="3938AD37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Тошнота и рвота могут быть проявлениями как отравления, так и нижнего ИМ. Однако наличие гипотонии и изменений на ЭКГ делает диагноз ИМ гораздо более вероятным и требует неотложных действий.</w:t>
            </w:r>
          </w:p>
          <w:p w14:paraId="4E59ECC6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2.1, стр. 21.</w:t>
            </w:r>
          </w:p>
          <w:p w14:paraId="6ADD40F1" w14:textId="77777777" w:rsidR="00CA7621" w:rsidRDefault="00CA7621"/>
          <w:p w14:paraId="451155A9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Синдром слабости синусового узла</w:t>
            </w:r>
          </w:p>
          <w:p w14:paraId="451014D4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брадикардия является одним из симптомов, основной причиной состояния пациента является острая ишемия миокарда, вызвавшая нарушение АВ-проводимости, а не дисфункция синусового узла. Это подтверждается подъемом сегмента ST на ЭКГ.</w:t>
            </w:r>
          </w:p>
          <w:p w14:paraId="14FBDA17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3.4.2.2, стр. 88.</w:t>
            </w:r>
          </w:p>
        </w:tc>
      </w:tr>
      <w:tr w:rsidR="00FA2EF8" w14:paraId="387CB8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4BF49D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F41A27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необходимо выполнить немедленно?</w:t>
            </w:r>
          </w:p>
          <w:p w14:paraId="639C3251" w14:textId="77777777" w:rsidR="00CA7621" w:rsidRDefault="00CA7621"/>
          <w:p w14:paraId="7A4339B2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Регистрация ЭКГ в 12 отведениях и в правых грудных отведениях (V3R-V4R)</w:t>
            </w:r>
          </w:p>
          <w:p w14:paraId="00094D91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ЭКГ — ключевой метод диагностики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При признаках нижнего ИМ (элевация в II, III,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aVF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 и гипотонии крайне важно зарегистрировать правые грудные отведения, чтобы не пропустить вовлечение правого желудочка.</w:t>
            </w:r>
          </w:p>
          <w:p w14:paraId="7FF1565D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26-27; раздел 3.5, стр. 96.</w:t>
            </w:r>
          </w:p>
          <w:p w14:paraId="688B31CF" w14:textId="77777777" w:rsidR="00CA7621" w:rsidRDefault="00CA7621"/>
          <w:p w14:paraId="3F02BBA0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Экстренная коронарография (КГ) с намерением выполнить первичное ЧКВ</w:t>
            </w:r>
          </w:p>
          <w:p w14:paraId="66E4B267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Первичное ЧКВ является методом выбора при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Развитие гемодинамически значимой брадикардии и гипотонии является дополнительным аргументом в пользу немедленной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реваскуляризации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для восстановления кровотока и нормализации гемодинамики.</w:t>
            </w:r>
          </w:p>
          <w:p w14:paraId="6E9D0BFB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3.1.1, стр. 31.</w:t>
            </w:r>
          </w:p>
          <w:p w14:paraId="19E191F9" w14:textId="77777777" w:rsidR="00CA7621" w:rsidRDefault="00CA7621"/>
          <w:p w14:paraId="7DA9C59C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 у постели больного</w:t>
            </w:r>
          </w:p>
          <w:p w14:paraId="750EEECD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необходима для быстрой оценки сократимости левого и правого желудочков и исключения механических осложнений. Однако ее выполнение не должно задерживать транспортировку пациента в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рентгеноперационную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58EC1559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28.</w:t>
            </w:r>
          </w:p>
          <w:p w14:paraId="73FBE04E" w14:textId="77777777" w:rsidR="00CA7621" w:rsidRDefault="00CA7621"/>
          <w:p w14:paraId="20D8FC89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4.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Эзофагогастродуоденоскопия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(ЭГДС)</w:t>
            </w:r>
          </w:p>
          <w:p w14:paraId="3F5CD256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В острой ситуации при явных признаках ИМ на ЭКГ проведение ЭГДС для исключения патологии ЖКТ является грубой ошибкой, так как приведет к фатальной потере времени для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миокарда.</w:t>
            </w:r>
          </w:p>
          <w:p w14:paraId="66FDFA6B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3.1.1, стр. 31.</w:t>
            </w:r>
          </w:p>
        </w:tc>
      </w:tr>
      <w:tr w:rsidR="00FA2EF8" w14:paraId="1D7FC4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1B5D8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016A72" w14:textId="706F371B" w:rsidR="00FA2EF8" w:rsidRPr="00FA2EF8" w:rsidRDefault="00000000" w:rsidP="00FA2EF8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FA2EF8" w:rsidRPr="00FA2EF8">
              <w:rPr>
                <w:rFonts w:ascii="inter" w:eastAsia="inter" w:hAnsi="inter" w:cs="inter"/>
                <w:color w:val="000000"/>
                <w:sz w:val="17"/>
              </w:rPr>
              <w:t xml:space="preserve">Подъем сегмента ST в отведениях II, III, </w:t>
            </w:r>
            <w:proofErr w:type="spellStart"/>
            <w:r w:rsidR="00FA2EF8" w:rsidRPr="00FA2EF8">
              <w:rPr>
                <w:rFonts w:ascii="inter" w:eastAsia="inter" w:hAnsi="inter" w:cs="inter"/>
                <w:color w:val="000000"/>
                <w:sz w:val="17"/>
              </w:rPr>
              <w:t>aVF</w:t>
            </w:r>
            <w:proofErr w:type="spellEnd"/>
            <w:r w:rsidR="00FA2EF8" w:rsidRPr="00FA2EF8">
              <w:rPr>
                <w:rFonts w:ascii="inter" w:eastAsia="inter" w:hAnsi="inter" w:cs="inter"/>
                <w:color w:val="000000"/>
                <w:sz w:val="17"/>
              </w:rPr>
              <w:t xml:space="preserve"> более 1 мм, реципрокные депрессии в I, </w:t>
            </w:r>
            <w:proofErr w:type="spellStart"/>
            <w:r w:rsidR="00FA2EF8" w:rsidRPr="00FA2EF8">
              <w:rPr>
                <w:rFonts w:ascii="inter" w:eastAsia="inter" w:hAnsi="inter" w:cs="inter"/>
                <w:color w:val="000000"/>
                <w:sz w:val="17"/>
              </w:rPr>
              <w:t>aVL</w:t>
            </w:r>
            <w:proofErr w:type="spellEnd"/>
            <w:r w:rsidR="00FA2EF8" w:rsidRPr="00FA2EF8">
              <w:rPr>
                <w:rFonts w:ascii="inter" w:eastAsia="inter" w:hAnsi="inter" w:cs="inter"/>
                <w:color w:val="000000"/>
                <w:sz w:val="17"/>
              </w:rPr>
              <w:t>, V1-V3</w:t>
            </w:r>
            <w:r w:rsidR="00FA2EF8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 w:rsidR="00FA2EF8" w:rsidRPr="00FA2EF8">
              <w:rPr>
                <w:rFonts w:ascii="inter" w:eastAsia="inter" w:hAnsi="inter" w:cs="inter"/>
                <w:color w:val="000000"/>
                <w:sz w:val="17"/>
              </w:rPr>
              <w:t>А-В блокада 1 степени</w:t>
            </w:r>
            <w:r w:rsidR="00FA2EF8" w:rsidRPr="00FA2EF8">
              <w:rPr>
                <w:rFonts w:ascii="inter" w:eastAsia="inter" w:hAnsi="inter" w:cs="inter"/>
                <w:noProof/>
                <w:color w:val="000000"/>
                <w:sz w:val="17"/>
              </w:rPr>
              <w:t xml:space="preserve"> </w:t>
            </w:r>
            <w:r w:rsidR="00FA2EF8" w:rsidRPr="006D2581">
              <w:rPr>
                <w:noProof/>
              </w:rPr>
              <w:drawing>
                <wp:inline distT="0" distB="0" distL="0" distR="0" wp14:anchorId="216C89AA" wp14:editId="5067CCB1">
                  <wp:extent cx="4638815" cy="2413062"/>
                  <wp:effectExtent l="0" t="0" r="0" b="0"/>
                  <wp:docPr id="270045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04589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053" cy="243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35C7B" w14:textId="77777777" w:rsidR="00CA7621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(у постели больного):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Зоны акинезии нижней стенки левого желудочка (ЛЖ). ФВ ЛЖ — 52%. Признаков дилатации и гипокинезии правого желудочка нет.</w:t>
            </w:r>
          </w:p>
        </w:tc>
      </w:tr>
      <w:tr w:rsidR="00FA2EF8" w14:paraId="0749E5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8EF45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1FF500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6406A6B0" w14:textId="77777777" w:rsidR="00CA7621" w:rsidRDefault="00CA7621"/>
          <w:p w14:paraId="6E3595C9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I21.1 Острый трансмуральный инфаркт миокарда нижней стенки. Осложнение: Атриовентрикулярная блокада I степени.</w:t>
            </w:r>
          </w:p>
          <w:p w14:paraId="18C036C9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Диагноз полностью соответствует локализации изменений на ЭКГ (подъем ST в II, III,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aVF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 и осложнению в виде нарушения проводимости. АВ-блокада I степени является частым и обычно преходящим осложнением нижнего инфаркта миокарда.</w:t>
            </w:r>
          </w:p>
          <w:p w14:paraId="21026CC0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1.4, стр. 17; раздел 3.4.2.2, стр. 88.</w:t>
            </w:r>
          </w:p>
          <w:p w14:paraId="7512D046" w14:textId="77777777" w:rsidR="00CA7621" w:rsidRDefault="00CA7621"/>
          <w:p w14:paraId="6DCCF50E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I21.2 Острый трансмуральный инфаркт миокарда других уточненных локализаций.</w:t>
            </w:r>
          </w:p>
          <w:p w14:paraId="6AE1FC04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Локализация ИМ (нижняя стенка) четко определена по ЭКГ, поэтому использование кода «других уточненных локализаций» некорректно.</w:t>
            </w:r>
          </w:p>
          <w:p w14:paraId="7A8E0EE0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1.4, стр. 17.</w:t>
            </w:r>
          </w:p>
          <w:p w14:paraId="36DD9718" w14:textId="77777777" w:rsidR="00CA7621" w:rsidRDefault="00CA7621"/>
          <w:p w14:paraId="6DFA46F6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I44.0 Атриовентрикулярная блокада первой степени.</w:t>
            </w:r>
          </w:p>
          <w:p w14:paraId="35814401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АВ-блокада в данном случае является осложнением острого инфаркта миокарда, а не самостоятельным заболеванием. Основной диагноз — ИМ, который определяет тактику лечения.</w:t>
            </w:r>
          </w:p>
          <w:p w14:paraId="3B1A9EC6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3.4.2.2, стр. 88.</w:t>
            </w:r>
          </w:p>
        </w:tc>
      </w:tr>
      <w:tr w:rsidR="00FA2EF8" w14:paraId="1164FA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F820F9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15C6A0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и полную тактику лечения:</w:t>
            </w:r>
          </w:p>
          <w:p w14:paraId="3871BD9E" w14:textId="77777777" w:rsidR="00CA7621" w:rsidRDefault="00CA7621"/>
          <w:p w14:paraId="7E8439E6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Немедленная коронарография с намерением выполнить первичное ЧКВ инфаркт-связанной артерии. Назначить двойную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антитромбоцитарную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терапию (АСК +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тикагрелор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 и парентеральный антикоагулянт (НФГ). При усугублении брадикардии и гипотонии — введение атропина.</w:t>
            </w:r>
          </w:p>
          <w:p w14:paraId="31AE3526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Первичное ЧКВ является методом выбора. Своевременная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реваскуляризация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— ключ к восстановлению гемодинамики и разрешению АВ-блокады. Атропин — препарат первой линии при симптоматической брадикардии на фоне нижнего ИМ.</w:t>
            </w:r>
          </w:p>
          <w:p w14:paraId="0339D1BE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3.1.1, стр. 31; раздел 3.4.2.2, стр. 88-89.</w:t>
            </w:r>
          </w:p>
          <w:p w14:paraId="5C301ED1" w14:textId="77777777" w:rsidR="00CA7621" w:rsidRDefault="00CA7621"/>
          <w:p w14:paraId="3D1B2BFE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Проведение тромболитической терапии (ТЛТ) в приемном отделении.</w:t>
            </w:r>
          </w:p>
          <w:p w14:paraId="5673879D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ТЛТ является менее предпочтительной стратегией, чем ЧКВ, особенно при наличии осложнений (АВ-блокада, гипотония). Пациент находится в ЧКВ-центре, поэтому необходимо выполнять первичное ЧКВ.</w:t>
            </w:r>
          </w:p>
          <w:p w14:paraId="292671CC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3.1.1, стр. 31.</w:t>
            </w:r>
          </w:p>
          <w:p w14:paraId="42E857D5" w14:textId="77777777" w:rsidR="00CA7621" w:rsidRDefault="00CA7621"/>
          <w:p w14:paraId="667E4D1C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Назначение нитратов для купирования ишемии, инфузионная терапия для коррекции гипотонии.</w:t>
            </w:r>
          </w:p>
          <w:p w14:paraId="166116FF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Это грубейшая ошибка. Нитраты противопоказаны при гипотонии и брадикардии, так как они могут вызвать коллапс. Основное лечение — это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, а не симптоматическая терапия.</w:t>
            </w:r>
          </w:p>
          <w:p w14:paraId="25BBF6BA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3.4.1.2, стр. 81; раздел 3.5, стр. 97.</w:t>
            </w:r>
          </w:p>
          <w:p w14:paraId="36F4F8FD" w14:textId="77777777" w:rsidR="00CA7621" w:rsidRDefault="00CA7621"/>
          <w:p w14:paraId="6F00DD52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Временная электрокардиостимуляция (ЭКС), затем консервативное ведение инфаркта.</w:t>
            </w:r>
          </w:p>
          <w:p w14:paraId="0F3783B6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A39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АВ-блокада I степени не требует ЭКС. Даже при более высоких степенях блокады на фоне нижнего ИМ она часто носит временный характер и разрешается после восстановления кровотока. Отказ от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является неверной тактикой.</w:t>
            </w:r>
          </w:p>
          <w:p w14:paraId="5FC48667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3.4.2.2, стр. 89.</w:t>
            </w:r>
          </w:p>
        </w:tc>
      </w:tr>
      <w:tr w:rsidR="00FA2EF8" w14:paraId="4981E6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A0B16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B832FE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7F89189B" w14:textId="77777777" w:rsidR="00CA76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Инфаркт миокарда с подъемом сегмента ST электрокардиограммы. Клинические рекомендации 2024. Российское кардиологическое общество (РКО). Утверждены Минздравом РФ.</w:t>
            </w:r>
          </w:p>
        </w:tc>
      </w:tr>
    </w:tbl>
    <w:p w14:paraId="17729216" w14:textId="77777777" w:rsidR="00CA7621" w:rsidRDefault="00CA7621"/>
    <w:p w14:paraId="215B1456" w14:textId="77777777" w:rsidR="00CA7621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CA762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621"/>
    <w:rsid w:val="00151D5C"/>
    <w:rsid w:val="00167D76"/>
    <w:rsid w:val="00CA7621"/>
    <w:rsid w:val="00FA2EF8"/>
    <w:rsid w:val="00FA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814B5D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1271</Words>
  <Characters>7246</Characters>
  <Application>Microsoft Office Word</Application>
  <DocSecurity>0</DocSecurity>
  <Lines>60</Lines>
  <Paragraphs>16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3</cp:revision>
  <dcterms:created xsi:type="dcterms:W3CDTF">2025-08-14T04:23:00Z</dcterms:created>
  <dcterms:modified xsi:type="dcterms:W3CDTF">2025-08-18T03:47:00Z</dcterms:modified>
</cp:coreProperties>
</file>