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B7F6" w14:textId="77777777" w:rsidR="005D5CDD" w:rsidRDefault="005D5CDD">
      <w:pPr>
        <w:spacing w:after="0" w:line="360" w:lineRule="auto"/>
      </w:pPr>
    </w:p>
    <w:p w14:paraId="54263547" w14:textId="77777777" w:rsidR="005D5CD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 для тестирования</w:t>
      </w:r>
      <w:r w:rsidR="000F463E">
        <w:rPr>
          <w:rFonts w:ascii="inter" w:eastAsia="inter" w:hAnsi="inter" w:cs="inter"/>
          <w:b/>
          <w:color w:val="000000"/>
          <w:sz w:val="24"/>
        </w:rPr>
        <w:t xml:space="preserve"> 3. </w:t>
      </w:r>
      <w:r>
        <w:rPr>
          <w:rFonts w:ascii="inter" w:eastAsia="inter" w:hAnsi="inter" w:cs="inter"/>
          <w:b/>
          <w:color w:val="000000"/>
          <w:sz w:val="24"/>
        </w:rPr>
        <w:t>: Пароксизмальная наджелудочковая тахикардия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0"/>
        <w:gridCol w:w="7574"/>
      </w:tblGrid>
      <w:tr w:rsidR="000F463E" w14:paraId="279358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6C79F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50F01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Пациентка, женщина, 35 лет, доставлена в приемное отделение бригадой скорой медицинской помощи с жалобами на внезапное учащенное сердцебиение.</w:t>
            </w:r>
          </w:p>
          <w:p w14:paraId="370D76F3" w14:textId="77777777" w:rsidR="005D5CDD" w:rsidRDefault="005D5CDD"/>
          <w:p w14:paraId="1A991D19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поставить диагноз и назначить лечение в соответствии с клиническими рекомендациями.</w:t>
            </w:r>
          </w:p>
          <w:p w14:paraId="7EFE133B" w14:textId="77777777" w:rsidR="005D5CDD" w:rsidRDefault="005D5CDD"/>
          <w:p w14:paraId="7434C5C0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«Наджелудочковые тахикардии» 2025 года </w:t>
            </w:r>
            <w:hyperlink w:anchor="fn1">
              <w:r w:rsidR="005D5CDD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0F463E" w14:paraId="09EDDC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ADD8A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D1EFEB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внезапно начавшееся учащенное, ритмичное сердцебиение, сопровождающееся головокружением, ощущением «пульсации в шее» и легкой одышкой.</w:t>
            </w:r>
          </w:p>
        </w:tc>
      </w:tr>
      <w:tr w:rsidR="000F463E" w14:paraId="38CF8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94A3A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E13C36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Приступ начался около 30 минут назад во время быстрой ходьбы. Пациентка отмечает, что подобные, но менее интенсивные приступы случались и ранее, возникали внезапно и так же внезапно прекращались самостоятельно. Самостоятельно никаких препаратов не принимала.</w:t>
            </w:r>
          </w:p>
        </w:tc>
      </w:tr>
      <w:tr w:rsidR="000F463E" w14:paraId="74DF9A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937E4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F1D75B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Хронических заболеваний не имеет, операции отрицает. Аллергологический анамнез не отягощен. Вредных привычек нет. Наследственность по сердечно-сосудистым заболеваниям не отягощена.</w:t>
            </w:r>
          </w:p>
        </w:tc>
      </w:tr>
      <w:tr w:rsidR="000F463E" w14:paraId="34A219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1FFF6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3544ED" w14:textId="3D01A4BF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Общее состояние средней тяжести. Сознание ясное. Кожные покровы бледные, влажные. Частота дыхательных движений 20 в минуту. Аускультативно в легких дыхание везикулярное, хрипов нет. Тоны сердца ясные, ритмичные. Частота сердечных сокращений (ЧСС) </w:t>
            </w:r>
            <w:r w:rsidR="001111C2">
              <w:rPr>
                <w:rFonts w:ascii="inter" w:eastAsia="inter" w:hAnsi="inter" w:cs="inter"/>
                <w:color w:val="000000"/>
                <w:sz w:val="17"/>
              </w:rPr>
              <w:t>210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ударов в минуту. Артериальное давление (АД) 110/70 мм рт. ст. Живот мягкий, безболезненный. Отёков нет.</w:t>
            </w:r>
          </w:p>
        </w:tc>
      </w:tr>
      <w:tr w:rsidR="000F463E" w14:paraId="71A321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F088A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B76D0D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57DF5A2C" w14:textId="77777777" w:rsidR="005D5CDD" w:rsidRDefault="005D5CDD"/>
          <w:p w14:paraId="2E932AA5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АВ-узловая реципрокная тахикардия (АВУРТ)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ED7BB8E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1.6.5, стр. 22. Клиническая картина с внезапным началом, ощущением пульсации в шее и отсутствием структурной патологии сердца у молодой женщины характерна для АВУРТ.</w:t>
            </w:r>
          </w:p>
          <w:p w14:paraId="15431898" w14:textId="77777777" w:rsidR="005D5CDD" w:rsidRDefault="005D5CDD"/>
          <w:p w14:paraId="4A13492C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Синусовая тахикардия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60EB0189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1.6.1, стр. 19. Для синусовой тахикардии не характерен внезапный пароксизмальный характер, а ЧСС редко достигает 180 уд/мин в покое.</w:t>
            </w:r>
          </w:p>
          <w:p w14:paraId="32A6DBD5" w14:textId="77777777" w:rsidR="005D5CDD" w:rsidRDefault="005D5CDD"/>
          <w:p w14:paraId="464C45E8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АВ-реципрокная тахикардия (АВРТ) при синдроме WPW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="000F463E"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7722B2B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1.6.7, стр. 23-24. АВРТ также является пароксизмальной, но дебютирует обычно в более молодом возрасте. Для подтверждения или исключения требуется ЭКГ.</w:t>
            </w:r>
          </w:p>
          <w:p w14:paraId="092F03BB" w14:textId="77777777" w:rsidR="005D5CDD" w:rsidRDefault="005D5CDD"/>
          <w:p w14:paraId="6BAEC9F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Фокусная предсердная тахикардия (ПТ)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2B86E8F1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1.6.2, стр. 21-22. Пароксизмы фокусной ПТ обычно менее продолжительные и могут не иметь столь резкого начала и окончания.</w:t>
            </w:r>
          </w:p>
        </w:tc>
      </w:tr>
      <w:tr w:rsidR="000F463E" w14:paraId="470B63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1643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7E59B0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Какие инструментальные исследования необходимо провести в первую очередь?</w:t>
            </w:r>
          </w:p>
          <w:p w14:paraId="6D438841" w14:textId="77777777" w:rsidR="005D5CDD" w:rsidRDefault="005D5CDD"/>
          <w:p w14:paraId="52CF253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Регистрация 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6FD395B4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2.4, стр. 26. ЭКГ является основным методом для подтверждения аритмии и дифференциальной диагностики НЖТ.</w:t>
            </w:r>
          </w:p>
          <w:p w14:paraId="23231BB8" w14:textId="77777777" w:rsidR="005D5CDD" w:rsidRDefault="005D5CDD"/>
          <w:p w14:paraId="14EB28F4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Чреспищеводное электрофизиологическое исследование (ЧПЭФИ)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1C8EDA94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2.4, стр. 31. ЧПЭФИ или внутрисердечное ЭФИ являются дополнительными методами и не проводятся в качестве первоочередного исследования при остром приступе.</w:t>
            </w:r>
          </w:p>
          <w:p w14:paraId="2F64339D" w14:textId="77777777" w:rsidR="005D5CDD" w:rsidRDefault="005D5CDD"/>
          <w:p w14:paraId="321CCB54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(ЭхоКГ)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0F463E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15B11F53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2.4, стр. 32. ЭхоКГ рекомендуется для исключения структурной патологии сердца, но выполняется после купирования приступа и стабилизации состояния.</w:t>
            </w:r>
          </w:p>
        </w:tc>
      </w:tr>
      <w:tr w:rsidR="000F463E" w14:paraId="5689B2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165B9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D834FC" w14:textId="77777777" w:rsidR="005D5CDD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регулярный, ЧСС </w:t>
            </w:r>
            <w:r w:rsidR="000F463E">
              <w:rPr>
                <w:rFonts w:ascii="inter" w:eastAsia="inter" w:hAnsi="inter" w:cs="inter"/>
                <w:color w:val="000000"/>
                <w:sz w:val="17"/>
              </w:rPr>
              <w:t>210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минуту. Комплексы QRS узкие (≤ 120 мс). Зубцы P’ не определяются (сливаются с комплексом QRS). Признаков предвозбуждения желудочков нет.</w:t>
            </w:r>
          </w:p>
          <w:p w14:paraId="36758C07" w14:textId="77777777" w:rsidR="000F463E" w:rsidRDefault="000F463E">
            <w:pPr>
              <w:spacing w:line="360" w:lineRule="auto"/>
            </w:pPr>
            <w:r w:rsidRPr="000F463E">
              <w:rPr>
                <w:noProof/>
              </w:rPr>
              <w:drawing>
                <wp:inline distT="0" distB="0" distL="0" distR="0" wp14:anchorId="79D469AA" wp14:editId="64E68987">
                  <wp:extent cx="4551244" cy="2244515"/>
                  <wp:effectExtent l="0" t="0" r="0" b="3810"/>
                  <wp:docPr id="5" name="Рисунок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2112DB-BBB4-28FB-A6D1-B84710E358B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>
                            <a:extLst>
                              <a:ext uri="{FF2B5EF4-FFF2-40B4-BE49-F238E27FC236}">
                                <a16:creationId xmlns:a16="http://schemas.microsoft.com/office/drawing/2014/main" id="{B52112DB-BBB4-28FB-A6D1-B84710E358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272" cy="228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63E" w14:paraId="7F909E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8F713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7B9753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точный клинический диагноз.</w:t>
            </w:r>
          </w:p>
          <w:p w14:paraId="30693BEC" w14:textId="77777777" w:rsidR="005D5CDD" w:rsidRDefault="005D5CDD"/>
          <w:p w14:paraId="502C8E5F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атриовентрикулярная узловая реципрокная тахикардия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1111C2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85EB0D8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2.4, стр. 28. ЭКГ-картина (узкокомплексная тахикардия без видимых зубцов P’) и клинические данные подтверждают диагноз типичной АВУРТ.</w:t>
            </w:r>
          </w:p>
          <w:p w14:paraId="43B3429C" w14:textId="77777777" w:rsidR="005D5CDD" w:rsidRDefault="005D5CDD"/>
          <w:p w14:paraId="4F0F22FA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атриовентрикулярная реципрокная ортодромная тахикардия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12BDB58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2.4, стр. 30. При ортодромной АВРТ на ЭКГ обычно регистрируется ретроградный зубец P’ после комплекса QRS.</w:t>
            </w:r>
          </w:p>
          <w:p w14:paraId="12E9B451" w14:textId="77777777" w:rsidR="005D5CDD" w:rsidRDefault="005D5CDD"/>
          <w:p w14:paraId="2AB74AB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тахикардия неуточненная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4BA064D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2.4, стр. 26-28. Данных достаточно для постановки более точного диагноза.</w:t>
            </w:r>
          </w:p>
        </w:tc>
      </w:tr>
      <w:tr w:rsidR="000F463E" w14:paraId="0F3BD2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0F4E5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Неотложное 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8FD939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Какова правильная последовательность действий для купирования приступа у гемодинамически стабильной пациентки?</w:t>
            </w:r>
          </w:p>
          <w:p w14:paraId="548D25FD" w14:textId="77777777" w:rsidR="005D5CDD" w:rsidRDefault="005D5CDD"/>
          <w:p w14:paraId="45F74349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Вагусные приемы, при неэффективности — в/в введение трифосаденина (АТФ)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39DD2255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3.2.5, стр. 47-48. Вагусные приемы являются терапией первой линии. При их неэффективности препаратом выбора является трифосаденин.</w:t>
            </w:r>
          </w:p>
          <w:p w14:paraId="737AF669" w14:textId="77777777" w:rsidR="005D5CDD" w:rsidRDefault="005D5CDD"/>
          <w:p w14:paraId="4F4C0AB0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Сразу в/в введение амиодарона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3342D509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3.1.2, стр. 36. Амиодарон не является препаратом первой линии для купирования НЖТ с узкими комплексами QRS и стабильной гемодинамикой.</w:t>
            </w:r>
          </w:p>
          <w:p w14:paraId="25F37E9B" w14:textId="77777777" w:rsidR="005D5CDD" w:rsidRDefault="005D5CDD"/>
          <w:p w14:paraId="094CCCF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Экстренная электрическая кардиоверсия (ЭИТ)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625FCC3C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3.2.5, стр. 47. ЭИТ показана только гемодинамически нестабильным пациентам или при неэффективности медикаментозной терапии.</w:t>
            </w:r>
          </w:p>
          <w:p w14:paraId="102B15F5" w14:textId="77777777" w:rsidR="005D5CDD" w:rsidRDefault="005D5CDD"/>
          <w:p w14:paraId="5FF60AA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Внутривенное введение верапамила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7D03A0C6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3.2.5, стр. 48. Верапамил рекомендуется только при неэффективности вагусных приемов и трифосаденина.</w:t>
            </w:r>
          </w:p>
        </w:tc>
      </w:tr>
      <w:tr w:rsidR="000F463E" w14:paraId="0F1B45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D1AC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Плановое лечение и 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8EA0E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Какой метод лечения следует рекомендовать пациентке для профилактики рецидивов?</w:t>
            </w:r>
          </w:p>
          <w:p w14:paraId="50C809E7" w14:textId="77777777" w:rsidR="005D5CDD" w:rsidRDefault="005D5CDD"/>
          <w:p w14:paraId="2530D58F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Катетерная аблация (КА)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D7DA557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3.2.5, стр. 48. КА рекомендуется всем пациентам с симптомной рецидивирующей АВУРТ как метод выбора.</w:t>
            </w:r>
          </w:p>
          <w:p w14:paraId="383CE501" w14:textId="77777777" w:rsidR="005D5CDD" w:rsidRDefault="005D5CDD"/>
          <w:p w14:paraId="132A2E82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Постоянный прием бета-адреноблокаторов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446EE38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3.2.5, стр. 48. Медикаментозная терапия рекомендуется, если КА нежелательна или неосуществима.</w:t>
            </w:r>
          </w:p>
          <w:p w14:paraId="402DAEA3" w14:textId="77777777" w:rsidR="005D5CDD" w:rsidRDefault="005D5CDD"/>
          <w:p w14:paraId="33918A51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Только наблюдение без лечения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71741CDD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Раздел 3.2.5, стр. 48. Лечение не рекомендуется только малосимптомным пациентам с очень редкими и короткими пароксизмами, что не соответствует данному случаю.</w:t>
            </w:r>
          </w:p>
          <w:p w14:paraId="0E844984" w14:textId="77777777" w:rsidR="005D5CDD" w:rsidRDefault="005D5CDD"/>
          <w:p w14:paraId="040510C4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Постоянный прием амиодарона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 w:rsidRPr="00522E08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  <w:p w14:paraId="5160F170" w14:textId="77777777" w:rsidR="005D5CD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Наджелудочковые тахикардии, 2025. Приложение А3-2, стр. 113. Длительный прием амиодарона сопряжен с риском побочных эффектов и не является терапией выбора для АВУРТ при наличии более безопасных и эффективных методов, таких как КА.</w:t>
            </w:r>
          </w:p>
        </w:tc>
      </w:tr>
    </w:tbl>
    <w:p w14:paraId="244279F4" w14:textId="77777777" w:rsidR="005D5CDD" w:rsidRDefault="005D5CDD"/>
    <w:p w14:paraId="254D50F2" w14:textId="77777777" w:rsidR="005D5CDD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2271C72" w14:textId="77777777" w:rsidR="005D5CDD" w:rsidRDefault="006856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C12A3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7B14A9" w14:textId="2CB9F9CA" w:rsidR="005D5CDD" w:rsidRDefault="00000000">
      <w:pPr>
        <w:numPr>
          <w:ilvl w:val="0"/>
          <w:numId w:val="2"/>
        </w:numPr>
        <w:spacing w:after="210" w:line="360" w:lineRule="auto"/>
      </w:pPr>
      <w:bookmarkStart w:id="0" w:name="fn1"/>
      <w:bookmarkEnd w:id="0"/>
      <w:r>
        <w:rPr>
          <w:rFonts w:ascii="inter" w:eastAsia="inter" w:hAnsi="inter" w:cs="inter"/>
          <w:color w:val="000000"/>
          <w:sz w:val="18"/>
        </w:rPr>
        <w:t xml:space="preserve">Nadzheludochkovye-takhikardii-2025--1.pdf </w:t>
      </w:r>
    </w:p>
    <w:sectPr w:rsidR="005D5CD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E404C"/>
    <w:multiLevelType w:val="hybridMultilevel"/>
    <w:tmpl w:val="C0C839D2"/>
    <w:lvl w:ilvl="0" w:tplc="86468E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51EC">
      <w:numFmt w:val="decimal"/>
      <w:lvlText w:val=""/>
      <w:lvlJc w:val="left"/>
    </w:lvl>
    <w:lvl w:ilvl="2" w:tplc="3A16BA4A">
      <w:numFmt w:val="decimal"/>
      <w:lvlText w:val=""/>
      <w:lvlJc w:val="left"/>
    </w:lvl>
    <w:lvl w:ilvl="3" w:tplc="4B243374">
      <w:numFmt w:val="decimal"/>
      <w:lvlText w:val=""/>
      <w:lvlJc w:val="left"/>
    </w:lvl>
    <w:lvl w:ilvl="4" w:tplc="3FE0FB6C">
      <w:numFmt w:val="decimal"/>
      <w:lvlText w:val=""/>
      <w:lvlJc w:val="left"/>
    </w:lvl>
    <w:lvl w:ilvl="5" w:tplc="0BF8996E">
      <w:numFmt w:val="decimal"/>
      <w:lvlText w:val=""/>
      <w:lvlJc w:val="left"/>
    </w:lvl>
    <w:lvl w:ilvl="6" w:tplc="9E44462C">
      <w:numFmt w:val="decimal"/>
      <w:lvlText w:val=""/>
      <w:lvlJc w:val="left"/>
    </w:lvl>
    <w:lvl w:ilvl="7" w:tplc="5E72AB40">
      <w:numFmt w:val="decimal"/>
      <w:lvlText w:val=""/>
      <w:lvlJc w:val="left"/>
    </w:lvl>
    <w:lvl w:ilvl="8" w:tplc="4D24AD80">
      <w:numFmt w:val="decimal"/>
      <w:lvlText w:val=""/>
      <w:lvlJc w:val="left"/>
    </w:lvl>
  </w:abstractNum>
  <w:abstractNum w:abstractNumId="1" w15:restartNumberingAfterBreak="0">
    <w:nsid w:val="54557F70"/>
    <w:multiLevelType w:val="hybridMultilevel"/>
    <w:tmpl w:val="74FC695C"/>
    <w:lvl w:ilvl="0" w:tplc="63A2D968">
      <w:numFmt w:val="decimal"/>
      <w:lvlText w:val=""/>
      <w:lvlJc w:val="left"/>
    </w:lvl>
    <w:lvl w:ilvl="1" w:tplc="F67215E8">
      <w:numFmt w:val="decimal"/>
      <w:lvlText w:val=""/>
      <w:lvlJc w:val="left"/>
    </w:lvl>
    <w:lvl w:ilvl="2" w:tplc="AAA29058">
      <w:numFmt w:val="decimal"/>
      <w:lvlText w:val=""/>
      <w:lvlJc w:val="left"/>
    </w:lvl>
    <w:lvl w:ilvl="3" w:tplc="20A22A1C">
      <w:numFmt w:val="decimal"/>
      <w:lvlText w:val=""/>
      <w:lvlJc w:val="left"/>
    </w:lvl>
    <w:lvl w:ilvl="4" w:tplc="BCBE3460">
      <w:numFmt w:val="decimal"/>
      <w:lvlText w:val=""/>
      <w:lvlJc w:val="left"/>
    </w:lvl>
    <w:lvl w:ilvl="5" w:tplc="95AEAAA0">
      <w:numFmt w:val="decimal"/>
      <w:lvlText w:val=""/>
      <w:lvlJc w:val="left"/>
    </w:lvl>
    <w:lvl w:ilvl="6" w:tplc="6A943D18">
      <w:numFmt w:val="decimal"/>
      <w:lvlText w:val=""/>
      <w:lvlJc w:val="left"/>
    </w:lvl>
    <w:lvl w:ilvl="7" w:tplc="19CAB5C2">
      <w:numFmt w:val="decimal"/>
      <w:lvlText w:val=""/>
      <w:lvlJc w:val="left"/>
    </w:lvl>
    <w:lvl w:ilvl="8" w:tplc="87E6129C">
      <w:numFmt w:val="decimal"/>
      <w:lvlText w:val=""/>
      <w:lvlJc w:val="left"/>
    </w:lvl>
  </w:abstractNum>
  <w:num w:numId="1" w16cid:durableId="1431395888">
    <w:abstractNumId w:val="1"/>
  </w:num>
  <w:num w:numId="2" w16cid:durableId="113004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CDD"/>
    <w:rsid w:val="000F463E"/>
    <w:rsid w:val="001111C2"/>
    <w:rsid w:val="001D70FA"/>
    <w:rsid w:val="00522E08"/>
    <w:rsid w:val="005D5CDD"/>
    <w:rsid w:val="00685662"/>
    <w:rsid w:val="009918CC"/>
    <w:rsid w:val="00DC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860500"/>
  <w15:docId w15:val="{D6970CB9-6BB7-0A41-84E0-F7E94A70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2025-08-15T13:02:00Z</dcterms:created>
  <dcterms:modified xsi:type="dcterms:W3CDTF">2026-01-14T11:59:00Z</dcterms:modified>
</cp:coreProperties>
</file>