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A3C0" w14:textId="4C067231" w:rsidR="00AC54C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клинический сценарий </w:t>
      </w:r>
      <w:r w:rsidR="00B57AAB">
        <w:rPr>
          <w:rFonts w:ascii="inter" w:eastAsia="inter" w:hAnsi="inter" w:cs="inter"/>
          <w:color w:val="000000"/>
        </w:rPr>
        <w:t xml:space="preserve">5 </w:t>
      </w:r>
      <w:r>
        <w:rPr>
          <w:rFonts w:ascii="inter" w:eastAsia="inter" w:hAnsi="inter" w:cs="inter"/>
          <w:color w:val="000000"/>
        </w:rPr>
        <w:t xml:space="preserve">для тестирования кардиологов по теме "Трепетание предсердий", </w:t>
      </w:r>
    </w:p>
    <w:p w14:paraId="7E40C4FA" w14:textId="77777777" w:rsidR="00AC54CA" w:rsidRDefault="00BF5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62E2A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D1AEEC" w14:textId="77777777" w:rsidR="00AC54C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4"/>
        <w:gridCol w:w="7580"/>
      </w:tblGrid>
      <w:tr w:rsidR="00AC54CA" w14:paraId="689AF7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0503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81A4C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Пациент, мужчина 68 лет, обратился на плановый амбулаторный приём к врачу-кардиологу.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поставьте диагноз, выберите оптимальную тактику лечения.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Наджелудочковые тахикардии. Клинические рекомендации 2025. Общероссийская общественная организация «Российское кардиологическое общество».</w:t>
            </w:r>
          </w:p>
        </w:tc>
      </w:tr>
      <w:tr w:rsidR="00AC54CA" w14:paraId="12FCE6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867F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8A201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учащенное, ритмичное сердцебиение, одышку при умеренной физической нагрузке (ходьба в быстром темпе, подъем на 3-й этаж), общую слабость.</w:t>
            </w:r>
          </w:p>
        </w:tc>
      </w:tr>
      <w:tr w:rsidR="00AC54CA" w14:paraId="27CED5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DEF0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38BD9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Вышеуказанные жалобы беспокоят в течение последних 2-3 недель, возникли постепенно. Ранее подобных приступов не отмечал, за медицинской помощью не обращался. Самостоятельно никаких препаратов не принимал.</w:t>
            </w:r>
          </w:p>
        </w:tc>
      </w:tr>
      <w:tr w:rsidR="00AC54CA" w14:paraId="5CF948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3032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2D5A9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анамнезе гипертоническая болезнь в течение 15 лет, регулярно принимает лозартан 50 мг/сут. Максимальное АД 180/100 мм рт. ст., адаптирован к 130-140/80 мм рт. ст. Сахарный диабет 2 типа в течение 5 лет, принимает метформин 1000 мг 2 раза в день. Инфарктов миокарда, инсультов не было. Аллергологический анамнез не отягощен. Не курит, алкоголем не злоупотребляет. Наследственность: у отца ишемическая болезнь сердца.</w:t>
            </w:r>
          </w:p>
        </w:tc>
      </w:tr>
      <w:tr w:rsidR="00AC54CA" w14:paraId="260D3F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08B1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F4527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физиологической окраски, чистые. Индекс массы тела 29 кг/м². Периферических отеков нет. Дыхание везикулярное, хрипов нет. ЧДД 18 в минуту. Тоны сердца ясные, ритм правильный, тахикардия. ЧСС 140 уд/мин. АД 150/90 мм рт. ст. Пульс на лучевых артериях ритмичный, удовлетворительного наполнения. Живот мягкий, безболезненный. Печень по краю реберной дуги.</w:t>
            </w:r>
          </w:p>
        </w:tc>
      </w:tr>
      <w:tr w:rsidR="00AC54CA" w14:paraId="0779FB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DA34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AD8CE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05040112" w14:textId="77777777" w:rsidR="00AC54CA" w:rsidRDefault="00AC54CA"/>
          <w:p w14:paraId="05A9C00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Трепетание предсердий</w:t>
            </w:r>
          </w:p>
          <w:p w14:paraId="5C38474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Фибрилляция предсердий</w:t>
            </w:r>
          </w:p>
          <w:p w14:paraId="7614136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Атриовентрикулярная узловая реципрокная тахикардия (АВУРТ)</w:t>
            </w:r>
          </w:p>
          <w:p w14:paraId="7B38A290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Синусовая тахикардия</w:t>
            </w:r>
          </w:p>
          <w:p w14:paraId="46C17A3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Желудочковая тахикардия</w:t>
            </w:r>
          </w:p>
        </w:tc>
      </w:tr>
      <w:tr w:rsidR="00AC54CA" w14:paraId="48646B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32D53" w14:textId="77777777" w:rsidR="00AC54CA" w:rsidRDefault="00AC54C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DECDB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Трепетание предсердий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786324E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Клиническая картина (ритмичное сердцебиение), данные объективного осмотра (правильный ритм, тахикардия) и наличие факторов риска (возраст, АГ, СД) наиболее соответствуют диагнозу трепетания предсердий, часто с проведением 2:1. Это подтверждается дальнейшим ЭКГ исследованием.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44B1D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1.6.4, стр. 22.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067D808" w14:textId="77777777" w:rsidR="00AC54CA" w:rsidRDefault="00AC54CA"/>
          <w:p w14:paraId="7AD76A98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Фибрилляция предсердий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21323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Для фибрилляции предсердий характерен нерегулярный (неправильный) ритм сердца, в то время как у пациента при объективном обследовании пульс и тоны сердца ритмичные.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58F6E1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2.1, стр. 25.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7E946F" w14:textId="77777777" w:rsidR="00AC54CA" w:rsidRDefault="00AC54CA"/>
          <w:p w14:paraId="651155BE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Атриовентрикулярная узловая реципрокная тахикардия (АВУРТ)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51337C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АВУРТ обычно дебютирует в более молодом возрасте, приступы имеют четкое внезапное начало и окончание. У данного пациента симптомы развивались постепенно в течение нескольких недель.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4EF03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1.6.5, стр. 22.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62F0B5" w14:textId="77777777" w:rsidR="00AC54CA" w:rsidRDefault="00AC54CA"/>
          <w:p w14:paraId="16B9317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Синусовая тахикардия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9AB504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ЧСС 140 уд/мин в покое нехарактерна для синусовой тахикардии у 68-летнего пациента без острой причины (лихорадка, гиповолемия). Кроме того, синусовая тахикардия обычно имеет постепенное начало и окончание в ответ на нагрузку или стресс.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34DBB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1.6.1,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DEB0DC" w14:textId="77777777" w:rsidR="00AC54CA" w:rsidRDefault="00AC54CA"/>
          <w:p w14:paraId="2433C18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5. Желудочковая тахикардия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09487E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Желудочковая тахикардия является тахикардией с широкими комплексами QRS и часто сопровождается гемодинамической нестабильностью. У пациента стабильная гемодинамика и, как правило, при ТП комплексы QRS узкие.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D2E6850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3.1.2, стр. 35.</w:t>
            </w:r>
          </w:p>
        </w:tc>
      </w:tr>
      <w:tr w:rsidR="00AC54CA" w14:paraId="2E3757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86DC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E8C1D0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5F6023D3" w14:textId="77777777" w:rsidR="00AC54CA" w:rsidRDefault="00AC54CA"/>
          <w:p w14:paraId="064B38A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Общий (клинический) анализ крови</w:t>
            </w:r>
          </w:p>
          <w:p w14:paraId="0EC876A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Биохимический анализ крови (креатинин, калий, натрий, глюкоза)</w:t>
            </w:r>
          </w:p>
          <w:p w14:paraId="3B7D537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Исследование уровня тиреотропного гормона (ТТГ)</w:t>
            </w:r>
          </w:p>
          <w:p w14:paraId="51F7D1C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Коагулограмма (МНО, АЧТВ)</w:t>
            </w:r>
          </w:p>
          <w:p w14:paraId="2B38699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Определение уровня онкомаркеров (ПСА, РЭА)</w:t>
            </w:r>
          </w:p>
        </w:tc>
      </w:tr>
      <w:tr w:rsidR="00AC54CA" w14:paraId="3B448D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A9E66" w14:textId="77777777" w:rsidR="00AC54CA" w:rsidRDefault="00AC54C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3B5D5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Общий (клинический) анализ крови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79760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Рекомендовано для исключения сопутствующих заболеваний, например, анемии, которая может усугублять симптомы тахикардии.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B0C73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2.3, стр. 26 (РКО IIa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2D6CA44" w14:textId="77777777" w:rsidR="00AC54CA" w:rsidRDefault="00AC54CA"/>
          <w:p w14:paraId="451A6B4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Биохимический анализ крови (креатинин, калий, натрий, глюкоза)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192045E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Необходимо для оценки функции почек (важно для выбора антикоагулянта), исключения электролитных нарушений как причины аритмии и контроля гликемии у пациента с СД.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BE5CDE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2.3, стр. 26 (РКО IIa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6FD9EDF" w14:textId="77777777" w:rsidR="00AC54CA" w:rsidRDefault="00AC54CA"/>
          <w:p w14:paraId="1AC48BF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Исследование уровня тиреотропного гормона (ТТГ)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13AF42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Гипертиреоз является одной из частых причин предсердных тахиаритмий, его необходимо исключить.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DB5391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2.3, стр. 26 (РКО IIa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C5BCE52" w14:textId="77777777" w:rsidR="00AC54CA" w:rsidRDefault="00AC54CA"/>
          <w:p w14:paraId="2906F01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Коагулограмма (МНО, АЧТВ)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36579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Оценка исходного состояния свертывающей системы необходима перед началом антикоагулянтной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1CAE12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3.2.4, стр. 43 (логическое следствие из необходимости назначения антикоагулянтов).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2D19FE" w14:textId="77777777" w:rsidR="00AC54CA" w:rsidRDefault="00AC54CA"/>
          <w:p w14:paraId="404B0A4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5. Определение уровня онкомаркеров (ПСА, РЭА)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D619F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В данном клиническом случае отсутствуют показания для проведения онкопоиска.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ADE55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Отсутствует в рекомендациях по данному заболеванию.</w:t>
            </w:r>
          </w:p>
        </w:tc>
      </w:tr>
      <w:tr w:rsidR="00AC54CA" w14:paraId="36A92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09A5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E5FE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2B925918" w14:textId="77777777" w:rsidR="00AC54CA" w:rsidRDefault="00AC54CA"/>
          <w:p w14:paraId="2870B35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Регистрация ЭКГ в 12 отведениях</w:t>
            </w:r>
          </w:p>
          <w:p w14:paraId="069C6D8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Трансторакальная эхокардиография (ЭхоКГ)</w:t>
            </w:r>
          </w:p>
          <w:p w14:paraId="3A2320A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Холтеровское мониторирование ЭКГ</w:t>
            </w:r>
          </w:p>
          <w:p w14:paraId="70A942A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КТ органов грудной клетки</w:t>
            </w:r>
          </w:p>
          <w:p w14:paraId="286E9DD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Электроэнцефалография (ЭЭГ)</w:t>
            </w:r>
          </w:p>
        </w:tc>
      </w:tr>
      <w:tr w:rsidR="00AC54CA" w14:paraId="1A2A0C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5EB61" w14:textId="77777777" w:rsidR="00AC54CA" w:rsidRDefault="00AC54C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03B5C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Регистрация ЭКГ в 12 отведениях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861E02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ЭКГ является основным методом для диагностики и дифференциальной диагностики НЖТ, включая трепетание предсердий.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E0DC8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2.4, стр. 26 (РКО I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67844BD" w14:textId="77777777" w:rsidR="00AC54CA" w:rsidRDefault="00AC54CA"/>
          <w:p w14:paraId="6EF1D48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Трансторакальная эхокардиография (ЭхоКГ)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E7274D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Рекомендована для оценки структуры и функции сердца, выявления возможной органической патологии, оценки размеров полостей.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FA22D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2.4, стр. 32 (РКО IIa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187DA8" w14:textId="77777777" w:rsidR="00AC54CA" w:rsidRDefault="00AC54CA"/>
          <w:p w14:paraId="30997C2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Холтеровское мониторирование ЭКГ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3CFA8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Целесообразно для подтверждения постоянного характера аритмии, оценки средней ЧСС, выявления возможных сопутствующих нарушений ритма (например, пароксизмов ФП).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D64BBE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2.4, стр. 31 (РКО I B).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896E19" w14:textId="77777777" w:rsidR="00AC54CA" w:rsidRDefault="00AC54CA"/>
          <w:p w14:paraId="1F51A57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КТ органов грудной клетки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A45FE7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Данное исследование не является рутинным при обследовании пациента с ТП при отсутствии специфических показаний (например, подозрения на ТЭЛА).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40814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Отсутствует в рекомендациях как рутинный метод.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7ABB33D" w14:textId="77777777" w:rsidR="00AC54CA" w:rsidRDefault="00AC54CA"/>
          <w:p w14:paraId="41082B70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5. Электроэнцефалография (ЭЭГ)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77405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ЭЭГ — метод исследования функции головного мозга, не имеет отношения к диагностике нарушений ритма сердца.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6EBABCA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Отсутствует в рекомендациях.</w:t>
            </w:r>
          </w:p>
        </w:tc>
      </w:tr>
      <w:tr w:rsidR="00AC54CA" w14:paraId="047585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2F7FE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60A90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Общий анализ крови: без патологии.</w:t>
            </w:r>
          </w:p>
          <w:p w14:paraId="4740947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Биохимический анализ крови: креатинин 115 мкмоль/л (СКФ-EPI 58 мл/мин/1.73м²), калий 4.2 ммоль/л, глюкоза 8.1 ммоль/л.</w:t>
            </w:r>
          </w:p>
          <w:p w14:paraId="138D1BF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ТТГ: 1.5 мЕд/л (норма).</w:t>
            </w:r>
          </w:p>
          <w:p w14:paraId="277667B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Коагулограмма: МНО 1.0, АЧТВ 28 сек.</w:t>
            </w:r>
          </w:p>
        </w:tc>
      </w:tr>
      <w:tr w:rsidR="00AC54CA" w14:paraId="1AFCB4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1B3F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B2C01D" w14:textId="4659CD82" w:rsidR="00AC54CA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предсердий – трепетание, частота предсердных волн F </w:t>
            </w:r>
            <w:r w:rsidR="00B57AAB">
              <w:rPr>
                <w:rFonts w:ascii="inter" w:eastAsia="inter" w:hAnsi="inter" w:cs="inter"/>
                <w:color w:val="000000"/>
                <w:sz w:val="17"/>
              </w:rPr>
              <w:t>300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мин. Ритм желудочков правильный, 1</w:t>
            </w:r>
            <w:r w:rsidR="00B57AAB">
              <w:rPr>
                <w:rFonts w:ascii="inter" w:eastAsia="inter" w:hAnsi="inter" w:cs="inter"/>
                <w:color w:val="000000"/>
                <w:sz w:val="17"/>
              </w:rPr>
              <w:t>5</w:t>
            </w:r>
            <w:r>
              <w:rPr>
                <w:rFonts w:ascii="inter" w:eastAsia="inter" w:hAnsi="inter" w:cs="inter"/>
                <w:color w:val="000000"/>
                <w:sz w:val="17"/>
              </w:rPr>
              <w:t>0 в мин. (АВ-проведение 2:1). Пилообразные волны F в отведениях II, III, aVF. Комплекс QRS 90 мс.</w:t>
            </w:r>
          </w:p>
          <w:p w14:paraId="71905908" w14:textId="67689B02" w:rsidR="00B57AAB" w:rsidRDefault="00B57AAB" w:rsidP="00B57AAB">
            <w:pPr>
              <w:spacing w:line="360" w:lineRule="auto"/>
            </w:pPr>
            <w:r w:rsidRPr="00B57AAB">
              <w:rPr>
                <w:noProof/>
                <w:highlight w:val="yellow"/>
              </w:rPr>
              <w:drawing>
                <wp:inline distT="0" distB="0" distL="0" distR="0" wp14:anchorId="330F7CC3" wp14:editId="516C806A">
                  <wp:extent cx="4590376" cy="2511433"/>
                  <wp:effectExtent l="0" t="0" r="0" b="3175"/>
                  <wp:docPr id="2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9BF808-B919-533E-DC84-0F147380DE9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>
                            <a:extLst>
                              <a:ext uri="{FF2B5EF4-FFF2-40B4-BE49-F238E27FC236}">
                                <a16:creationId xmlns:a16="http://schemas.microsoft.com/office/drawing/2014/main" id="{F99BF808-B919-533E-DC84-0F147380DE9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555" cy="252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0CBC9" w14:textId="77777777" w:rsidR="00AC54CA" w:rsidRDefault="00AC54CA"/>
          <w:p w14:paraId="0316C12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ФВ ЛЖ 58%. Небольшая дилатация левого предсердия (42 мм). Гипертрофия миокарда ЛЖ (толщина МЖП 13 мм). Другой значимой патологии не выявлено.</w:t>
            </w:r>
          </w:p>
        </w:tc>
      </w:tr>
      <w:tr w:rsidR="00AC54CA" w14:paraId="403468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79F0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8DA30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полный и корректный диагноз:</w:t>
            </w:r>
          </w:p>
          <w:p w14:paraId="0CB4B770" w14:textId="77777777" w:rsidR="00AC54CA" w:rsidRDefault="00AC54CA"/>
          <w:p w14:paraId="0BEE0062" w14:textId="470D9994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 Типичное трепетание предсердий, истмус-зависимое, постоянная форма.</w:t>
            </w:r>
          </w:p>
          <w:p w14:paraId="44916806" w14:textId="1138BA51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Фибрилляция и трепетание предсердий, персистирующая форма.</w:t>
            </w:r>
          </w:p>
          <w:p w14:paraId="19507F68" w14:textId="22AB8811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Атипичное (левопредсердное) трепетание предсердий.</w:t>
            </w:r>
          </w:p>
        </w:tc>
      </w:tr>
      <w:tr w:rsidR="00AC54CA" w14:paraId="4E4197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47860" w14:textId="77777777" w:rsidR="00AC54CA" w:rsidRDefault="00AC54C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DAC462" w14:textId="4EEFEF03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Типичное трепетание предсердий, истмус-зависимое, постоянная форма.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AC9E5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Диагноз установлен на основании характерной ЭКГ-картины (отрицательные волны F в нижних отведениях), что указывает на типичный, кавотрикуспидальный истмус-зависимый вариант ТП. Анамнез (длительность &gt; 7 дней) позволяет классифицировать форму как постоянную. Код по МКБ-10 - I47.1.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3437F6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разделы 1.4, 1.5, 2.4, стр. 18, 29.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F7B0EF8" w14:textId="77777777" w:rsidR="00AC54CA" w:rsidRDefault="00AC54CA"/>
          <w:p w14:paraId="5EFA32A8" w14:textId="1E4454A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Фибрилляция и трепетание предсердий, персистирующая форма.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764CE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На данный момент у пациента задокументировано только трепетание предсердий. Диагноз ФП не подтвержден, хотя риск ее развития в будущем высок.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870BC5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1.6.4, стр. 22.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F54212" w14:textId="77777777" w:rsidR="00AC54CA" w:rsidRDefault="00AC54CA"/>
          <w:p w14:paraId="76F493CA" w14:textId="40D2598F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Наджелудочковая тахикардия. Атипичное (левопредсердное) трепетание предсердий.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FD691C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ЭКГ-картина с "пилообразными" волнами в нижних отведениях характерна для типичного, правопредсердного ТП. Для атипичных форм характерна иная морфология волн F.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5A2B68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2.4, стр. 29.</w:t>
            </w:r>
          </w:p>
        </w:tc>
      </w:tr>
      <w:tr w:rsidR="00AC54CA" w14:paraId="2B3088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40BD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26B14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оптимальную тактику ведения данного пациента:</w:t>
            </w:r>
          </w:p>
          <w:p w14:paraId="296B2ABD" w14:textId="77777777" w:rsidR="00AC54CA" w:rsidRDefault="00AC54CA"/>
          <w:p w14:paraId="0F534E8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Назначить пероральный антикоагулянт (ПОАК) и направить на катетерную аблацию кавотрикуспидального истмуса.</w:t>
            </w:r>
          </w:p>
          <w:p w14:paraId="09F78D6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Провести электрическую кардиоверсию в амбулаторных условиях для восстановления синусового ритма.</w:t>
            </w:r>
          </w:p>
          <w:p w14:paraId="78F8300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Назначить дигоксин для контроля ЧСС и отпустить под наблюдение терапевта.</w:t>
            </w:r>
          </w:p>
          <w:p w14:paraId="64589D8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Назначить амиодарон для медикаментозной кардиоверсии и длительной антиаритмической терапии.</w:t>
            </w:r>
          </w:p>
          <w:p w14:paraId="369FCAB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Назначить бета-адреноблокатор для урежения ЧСС и рекомендовать повторный визит через 3 месяца.</w:t>
            </w:r>
          </w:p>
        </w:tc>
      </w:tr>
      <w:tr w:rsidR="00AC54CA" w14:paraId="148626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ABAAE" w14:textId="77777777" w:rsidR="00AC54CA" w:rsidRDefault="00AC54C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089FF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Назначить пероральный антикоагулянт (ПОАК) и направить на катетерную аблацию кавотрикуспидального истмуса.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ECCE9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Риск тромбоэмболий по шкале CHA₂DS₂-VASc = 3 балла (АГ+Возраст 65-74+СД), что требует назначения антикоагулянтов (ЕОК I B). Катетерная аблация является методом выбора при симптомном ТП, так как имеет высокую эффективность и преимущества перед медикаментозной терапией (ЕОК I A).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BBF7D28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разделы 3.2.4, стр. 43, 45.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3147BE" w14:textId="77777777" w:rsidR="00AC54CA" w:rsidRDefault="00AC54CA"/>
          <w:p w14:paraId="599A003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Провести электрическую кардиоверсию в амбулаторных условиях для восстановления синусового ритма.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4062C2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Проведение кардиоверсии без предварительной антикоагулянтной подготовки (не менее 3 недель) или без исключения тромба в ушке левого предсердия при длительности аритмии &gt; 48 часов опасно из-за высокого риска инсульта.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BD95BB0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3.2.4, стр. 43 (косвенно, из рекомендации о назначении антикоагулянтов по аналогии с ФП).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9F689F" w14:textId="77777777" w:rsidR="00AC54CA" w:rsidRDefault="00AC54CA"/>
          <w:p w14:paraId="6A7D7500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Назначить дигоксин для контроля ЧСС и отпустить под наблюдение терапевта.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9FE67A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Это неадекватная тактика. Дигоксин малоэффективен для контроля ЧСС при ТП. Стратегия только контроля ЧСС уступает по эффективности катетерной аблации, которая является радикальным методом лечения.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FDB45A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3.2.4, стр. 46 (в тексте указано, что достижение адекватного контроля ЧСС затруднительно).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0C55FC" w14:textId="77777777" w:rsidR="00AC54CA" w:rsidRDefault="00AC54CA"/>
          <w:p w14:paraId="464B8C7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Назначить амиодарон для медикаментозной кардиоверсии и длительной антиаритмической терапии.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58D56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Амиодарон менее эффективен, чем аблация, и имеет множество побочных эффектов при длительном приеме. Рекомендован, только если КА нежелательна или неосуществима (ЕОК IIb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FF82E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3.2.4, стр. 45.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4E5B8B" w14:textId="77777777" w:rsidR="00AC54CA" w:rsidRDefault="00AC54CA"/>
          <w:p w14:paraId="0B1ACC2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5. Назначить бета-адреноблокатор для урежения ЧСС и рекомендовать повторный визит через 3 месяца.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E17844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Стратегия контроля ЧСС является менее предпочтительной, чем катетерная аблация. Откладывание радикального лечения на 3 месяца при наличии симптомной аритмии неоправданно.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73B99C1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3.2.4, стр. 45 (рекомендации по КА).</w:t>
            </w:r>
          </w:p>
        </w:tc>
      </w:tr>
      <w:tr w:rsidR="00AC54CA" w14:paraId="2B2D0F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D0EF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B4251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Составьте план диспансеризации после успешной катетерной аблации:</w:t>
            </w:r>
          </w:p>
          <w:p w14:paraId="1300043B" w14:textId="77777777" w:rsidR="00AC54CA" w:rsidRDefault="00AC54CA"/>
          <w:p w14:paraId="02AEFE3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Наблюдение у кардиолога/терапевта не реже 2 раз в год, ЭКГ 2 раза в год, Холтер-ЭКГ 1 раз в год для исключения рецидива ТП и выявления ФП.</w:t>
            </w:r>
          </w:p>
          <w:p w14:paraId="0E5C237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Продолжить прием пероральных антикоагулянтов пожизненно, учитывая высокий риск по шкале CHA₂DS₂-VASc.</w:t>
            </w:r>
          </w:p>
          <w:p w14:paraId="7FC9FDC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Ограничение физических нагрузок на 1 неделю после вмешательства.</w:t>
            </w:r>
          </w:p>
          <w:p w14:paraId="031A8355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Отмена всех препаратов и снятие с диспансерного учета через 1 месяц после аблации.</w:t>
            </w:r>
          </w:p>
        </w:tc>
      </w:tr>
      <w:tr w:rsidR="00AC54CA" w14:paraId="25177C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7B0FD" w14:textId="77777777" w:rsidR="00AC54CA" w:rsidRDefault="00AC54C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DDC0D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Наблюдение у кардиолога/терапевта не реже 2 раз в год, ЭКГ 2 раза в год, Холтер-ЭКГ 1 раз в год для исключения рецидива ТП и выявления ФП.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B3CA7C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Регулярное наблюдение необходимо для контроля состояния, факторов риска и своевременного выявления ФП, которая часто развивается у пациентов с ТП в анамнезе.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FDD17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5.4, стр. 67-68.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5A91D6" w14:textId="77777777" w:rsidR="00AC54CA" w:rsidRDefault="00AC54CA"/>
          <w:p w14:paraId="11998806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Продолжить прием пероральных антикоагулянтов пожизненно, учитывая высокий риск по шкале CHA₂DS₂-VASc.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A041A62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Рекомендации по антикоагуляции при ТП аналогичны таковым при ФП. Учитывая, что риск по CHA₂DS₂-VASc (3 балла) не изменился, и высока вероятность развития ФП в будущем, антикоагулянтная терапия должна быть продолжена.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A74F107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3.2.4, стр. 43 (ЕОК I B).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34F61B4" w14:textId="77777777" w:rsidR="00AC54CA" w:rsidRDefault="00AC54CA"/>
          <w:p w14:paraId="6763E6CB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Ограничение физических нагрузок на 1 неделю после вмешательства.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E99E09F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Это стандартная рекомендация после катетерной аблации для обеспечения адекватного заживления в месте пункции и предотвращения осложнений.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04B1CA9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 4, стр. 61 (ЕОК IIa C).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9764A0" w14:textId="77777777" w:rsidR="00AC54CA" w:rsidRDefault="00AC54CA"/>
          <w:p w14:paraId="26FC10E3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Отмена всех препаратов и снятие с диспансерного учета через 1 месяц после аблации. — </w:t>
            </w:r>
            <w:r w:rsidRPr="00B57AA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F20A83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Это опасная тактика. Отмена антикоагулянтов при высоком риске по CHA₂DS₂-VASc недопустима. Пациент требует длительного наблюдения из-за риска ФП и необходимости контроля сопутствующих заболеваний.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E2E27C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 2025, разделы 3.2.4 и 5.4, стр. 43, 67.</w:t>
            </w:r>
          </w:p>
        </w:tc>
      </w:tr>
      <w:tr w:rsidR="00AC54CA" w14:paraId="5D476F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232B4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FFD97D" w14:textId="77777777" w:rsidR="00AC54C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Использованные клинические рекомендации: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Наджелудочковые тахикардии. Клинические рекомендации 2025. Общероссийская общественная организация «Российское кардиологическое общество» (РКО), Всероссийское научное общество аритмологов (ВНОА).</w:t>
            </w:r>
          </w:p>
        </w:tc>
      </w:tr>
    </w:tbl>
    <w:p w14:paraId="1898A15B" w14:textId="77777777" w:rsidR="00AC54CA" w:rsidRDefault="00AC54CA"/>
    <w:p w14:paraId="3272D509" w14:textId="77777777" w:rsidR="00AC54CA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A637DDA" w14:textId="77777777" w:rsidR="00AC54CA" w:rsidRDefault="00BF5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7C78E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8FA969" w14:textId="149CA8AD" w:rsidR="00AC54CA" w:rsidRPr="00B57AAB" w:rsidRDefault="00000000" w:rsidP="00B57AAB">
      <w:pPr>
        <w:numPr>
          <w:ilvl w:val="0"/>
          <w:numId w:val="2"/>
        </w:numPr>
        <w:spacing w:after="210" w:line="360" w:lineRule="auto"/>
      </w:pPr>
      <w:bookmarkStart w:id="0" w:name="fn1"/>
      <w:bookmarkEnd w:id="0"/>
      <w:r>
        <w:rPr>
          <w:rFonts w:ascii="inter" w:eastAsia="inter" w:hAnsi="inter" w:cs="inter"/>
          <w:color w:val="000000"/>
          <w:sz w:val="18"/>
        </w:rPr>
        <w:t>Nadzheludochkovye-takhikardii-2025-1.pdf</w:t>
      </w:r>
      <w:bookmarkStart w:id="1" w:name="fn2"/>
      <w:bookmarkEnd w:id="1"/>
    </w:p>
    <w:sectPr w:rsidR="00AC54CA" w:rsidRPr="00B57AA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10A0"/>
    <w:multiLevelType w:val="hybridMultilevel"/>
    <w:tmpl w:val="DFC29476"/>
    <w:lvl w:ilvl="0" w:tplc="E2347272">
      <w:numFmt w:val="decimal"/>
      <w:lvlText w:val=""/>
      <w:lvlJc w:val="left"/>
    </w:lvl>
    <w:lvl w:ilvl="1" w:tplc="EF567DC2">
      <w:numFmt w:val="decimal"/>
      <w:lvlText w:val=""/>
      <w:lvlJc w:val="left"/>
    </w:lvl>
    <w:lvl w:ilvl="2" w:tplc="EB221FEE">
      <w:numFmt w:val="decimal"/>
      <w:lvlText w:val=""/>
      <w:lvlJc w:val="left"/>
    </w:lvl>
    <w:lvl w:ilvl="3" w:tplc="6714E9FA">
      <w:numFmt w:val="decimal"/>
      <w:lvlText w:val=""/>
      <w:lvlJc w:val="left"/>
    </w:lvl>
    <w:lvl w:ilvl="4" w:tplc="E416D284">
      <w:numFmt w:val="decimal"/>
      <w:lvlText w:val=""/>
      <w:lvlJc w:val="left"/>
    </w:lvl>
    <w:lvl w:ilvl="5" w:tplc="8E76CDA8">
      <w:numFmt w:val="decimal"/>
      <w:lvlText w:val=""/>
      <w:lvlJc w:val="left"/>
    </w:lvl>
    <w:lvl w:ilvl="6" w:tplc="1C08C442">
      <w:numFmt w:val="decimal"/>
      <w:lvlText w:val=""/>
      <w:lvlJc w:val="left"/>
    </w:lvl>
    <w:lvl w:ilvl="7" w:tplc="A516BCCE">
      <w:numFmt w:val="decimal"/>
      <w:lvlText w:val=""/>
      <w:lvlJc w:val="left"/>
    </w:lvl>
    <w:lvl w:ilvl="8" w:tplc="9DE86AFC">
      <w:numFmt w:val="decimal"/>
      <w:lvlText w:val=""/>
      <w:lvlJc w:val="left"/>
    </w:lvl>
  </w:abstractNum>
  <w:abstractNum w:abstractNumId="1" w15:restartNumberingAfterBreak="0">
    <w:nsid w:val="465728FC"/>
    <w:multiLevelType w:val="hybridMultilevel"/>
    <w:tmpl w:val="190E76C2"/>
    <w:lvl w:ilvl="0" w:tplc="75A24C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D2A4AC">
      <w:numFmt w:val="decimal"/>
      <w:lvlText w:val=""/>
      <w:lvlJc w:val="left"/>
    </w:lvl>
    <w:lvl w:ilvl="2" w:tplc="072A3182">
      <w:numFmt w:val="decimal"/>
      <w:lvlText w:val=""/>
      <w:lvlJc w:val="left"/>
    </w:lvl>
    <w:lvl w:ilvl="3" w:tplc="D442A044">
      <w:numFmt w:val="decimal"/>
      <w:lvlText w:val=""/>
      <w:lvlJc w:val="left"/>
    </w:lvl>
    <w:lvl w:ilvl="4" w:tplc="BD6689DE">
      <w:numFmt w:val="decimal"/>
      <w:lvlText w:val=""/>
      <w:lvlJc w:val="left"/>
    </w:lvl>
    <w:lvl w:ilvl="5" w:tplc="98B277DC">
      <w:numFmt w:val="decimal"/>
      <w:lvlText w:val=""/>
      <w:lvlJc w:val="left"/>
    </w:lvl>
    <w:lvl w:ilvl="6" w:tplc="A74E0E38">
      <w:numFmt w:val="decimal"/>
      <w:lvlText w:val=""/>
      <w:lvlJc w:val="left"/>
    </w:lvl>
    <w:lvl w:ilvl="7" w:tplc="E3EEA2EE">
      <w:numFmt w:val="decimal"/>
      <w:lvlText w:val=""/>
      <w:lvlJc w:val="left"/>
    </w:lvl>
    <w:lvl w:ilvl="8" w:tplc="FC66712E">
      <w:numFmt w:val="decimal"/>
      <w:lvlText w:val=""/>
      <w:lvlJc w:val="left"/>
    </w:lvl>
  </w:abstractNum>
  <w:num w:numId="1" w16cid:durableId="1709334935">
    <w:abstractNumId w:val="0"/>
  </w:num>
  <w:num w:numId="2" w16cid:durableId="121812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4CA"/>
    <w:rsid w:val="00040D8D"/>
    <w:rsid w:val="00167D76"/>
    <w:rsid w:val="001D70FA"/>
    <w:rsid w:val="00AC54CA"/>
    <w:rsid w:val="00B57AAB"/>
    <w:rsid w:val="00BF5B5F"/>
    <w:rsid w:val="00E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444A4F4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2126</Words>
  <Characters>12123</Characters>
  <Application>Microsoft Office Word</Application>
  <DocSecurity>0</DocSecurity>
  <Lines>101</Lines>
  <Paragraphs>28</Paragraphs>
  <ScaleCrop>false</ScaleCrop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2025-08-18T17:59:00Z</dcterms:created>
  <dcterms:modified xsi:type="dcterms:W3CDTF">2026-01-14T12:02:00Z</dcterms:modified>
</cp:coreProperties>
</file>