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A95F4" w14:textId="489D8F5E" w:rsidR="00F81AE8" w:rsidRDefault="0070794F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t>1. Пароксизмальная ФП</w:t>
      </w:r>
    </w:p>
    <w:p w14:paraId="544785EF" w14:textId="77777777" w:rsidR="00F81AE8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Сценарий для тестирования: Фибрилляция предсердий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3"/>
        <w:gridCol w:w="7591"/>
      </w:tblGrid>
      <w:tr w:rsidR="00601E8A" w14:paraId="26DCDE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EA08ED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654389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Содержание</w:t>
            </w:r>
          </w:p>
        </w:tc>
      </w:tr>
      <w:tr w:rsidR="00601E8A" w14:paraId="29982D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D69D0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1112CE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Пациентка, 67 лет, обратилась на амбулаторный приём к врачу-кардиологу.</w:t>
            </w:r>
          </w:p>
          <w:p w14:paraId="6F0B0BD4" w14:textId="77777777" w:rsidR="00F81AE8" w:rsidRDefault="00F81AE8"/>
          <w:p w14:paraId="15D1AE2F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диагноз, оцените риски и назначьте лечение согласно действующим клиническим рекомендациям.</w:t>
            </w:r>
          </w:p>
          <w:p w14:paraId="2813F41A" w14:textId="77777777" w:rsidR="00F81AE8" w:rsidRDefault="00F81AE8"/>
          <w:p w14:paraId="208857AC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«Фибрилляция и трепетание предсердий», 2020 г. Разработчик: Российское кардиологическое общество </w:t>
            </w:r>
            <w:hyperlink w:anchor="fn1">
              <w:r w:rsidR="00F81AE8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601E8A" w14:paraId="71DD56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C4923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5EA499" w14:textId="1803B54B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Жалобы на внезапно возникшее ощущение неритмичного и учащенного сердцебиения, общую слабость, одышку при умеренной физической нагрузке (подъем на 2-й этаж), головокружение </w:t>
            </w:r>
          </w:p>
        </w:tc>
      </w:tr>
      <w:tr w:rsidR="00601E8A" w14:paraId="7EC906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CF916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2CB282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больной в течение последней недели, когда впервые появились вышеуказанные жалобы. Приступы возникают 1-2 раза в день, длятся от нескольких часов до суток, проходят самостоятельно. За медицинской помощью ранее не обращалась. Самостоятельно ничего не принимала.</w:t>
            </w:r>
          </w:p>
        </w:tc>
      </w:tr>
      <w:tr w:rsidR="00601E8A" w14:paraId="07F030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F1491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C4A9E9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в течение 15 лет с максимальными цифрами АД до 170/100 мм рт. ст., адаптирована к 130/80 мм рт. ст. Сахарный диабет 2 типа в течение 5 лет, получает метформин.</w:t>
            </w:r>
          </w:p>
          <w:p w14:paraId="17B72212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Курение отрицает, алкоголь употребляет редко.</w:t>
            </w:r>
          </w:p>
          <w:p w14:paraId="67A2C3FC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отягощен.</w:t>
            </w:r>
          </w:p>
          <w:p w14:paraId="6A458445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 матери был ишемический инсульт в 78 лет.</w:t>
            </w:r>
          </w:p>
        </w:tc>
      </w:tr>
      <w:tr w:rsidR="00601E8A" w14:paraId="5D4A1D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6B66D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414484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Удовлетворительное. Сознание ясное.</w:t>
            </w:r>
          </w:p>
          <w:p w14:paraId="57EE82BF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Обычной окраски и влажности.</w:t>
            </w:r>
          </w:p>
          <w:p w14:paraId="741AD0E5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ЧДД 18 в минуту.</w:t>
            </w:r>
          </w:p>
          <w:p w14:paraId="43CCD687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аритмичные, приглушены. ЧСС – 125 уд/мин, дефицит пульса – 15. АД – 145/90 мм рт. ст.</w:t>
            </w:r>
          </w:p>
          <w:p w14:paraId="244EE41E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Пищеварительная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Живот мягкий, безболезненный. Печень не увеличена.</w:t>
            </w:r>
          </w:p>
          <w:p w14:paraId="01921C08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Отеки: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Пастозность голеней.</w:t>
            </w:r>
          </w:p>
        </w:tc>
      </w:tr>
      <w:tr w:rsidR="00601E8A" w14:paraId="6055C1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DF8A6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48F189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верный предварительный диагноз.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26710EE" w14:textId="77777777" w:rsidR="00F81AE8" w:rsidRDefault="00F81AE8"/>
          <w:p w14:paraId="67012D2F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Пароксизмальная фибрилляция предсердий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32F6327" w14:textId="1B7BEB0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Диагноз основан на жалобах пациента на нерегулярное сердцебиение и характерном анамнезе (приступы купируются самостоятельно в течение 48 часов) </w:t>
            </w:r>
            <w:r w:rsidRPr="00673A6D">
              <w:rPr>
                <w:rFonts w:ascii="inter" w:eastAsia="inter" w:hAnsi="inter" w:cs="inter"/>
                <w:i/>
                <w:sz w:val="28"/>
                <w:szCs w:val="44"/>
                <w:vertAlign w:val="superscript"/>
              </w:rPr>
              <w:t>Источник: КР Фибрилляция и трепетание предсердий, 2020, раздел 1.5, стр. 16.</w:t>
            </w:r>
            <w:r w:rsidRPr="00673A6D">
              <w:rPr>
                <w:rFonts w:ascii="inter" w:eastAsia="inter" w:hAnsi="inter" w:cs="inter"/>
                <w:color w:val="000000"/>
                <w:sz w:val="28"/>
                <w:szCs w:val="44"/>
              </w:rPr>
              <w:t xml:space="preserve"> </w:t>
            </w:r>
          </w:p>
          <w:p w14:paraId="3BFBAB68" w14:textId="77777777" w:rsidR="00F81AE8" w:rsidRDefault="00F81AE8"/>
          <w:p w14:paraId="40EB7F43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Синусовая тахикардия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57DF5F3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При синусовой тахикардии ритм сердца регулярный, а у пациентки отмечается аритмия и дефицит пульса. Источник: КР Фибрилляция и трепетание предсердий, 2020, раздел 2, стр. 17.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C511F20" w14:textId="77777777" w:rsidR="00F81AE8" w:rsidRDefault="00F81AE8"/>
          <w:p w14:paraId="7F240323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Желудочковая экстрасистолия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39940F0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экстрасистолия может вызывать ощущение перебоев, для нее не характерны длительные приступы с высокой ЧСС и одышкой, как у данной пациентки. Источник: КР Фибрилляция и трепетание предсердий, 2020, раздел 1.6, стр. 16.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95D0E54" w14:textId="77777777" w:rsidR="00F81AE8" w:rsidRDefault="00F81AE8"/>
          <w:p w14:paraId="11FB8FE0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Паническая атака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ACB324E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паническая атака может сопровождаться тахикардией, наличие аритмии и дефицита пульса указывает на кардиальную причину. Источник: КР Фибрилляция и трепетание предсердий, 2020, раздел 2.1, стр. 18.</w:t>
            </w:r>
          </w:p>
        </w:tc>
      </w:tr>
      <w:tr w:rsidR="00601E8A" w14:paraId="5DCE94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ABD21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6673DA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все необходимые исследования.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1775C5F" w14:textId="77777777" w:rsidR="00F81AE8" w:rsidRDefault="00F81AE8"/>
          <w:p w14:paraId="2B1F6AC0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Развернутый клинический анализ крови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F4F111A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для исключения анемии и тромбоцитопении перед назначением антикоагулянтов. Источник: КР Фибрилляция и трепетание предсердий, 2020, раздел 2.5.1, стр. 20.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7500BFB" w14:textId="77777777" w:rsidR="00F81AE8" w:rsidRDefault="00F81AE8"/>
          <w:p w14:paraId="64E8677C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 крови (креатинин, АЛТ, АСТ, билирубин, калий)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2D6EEF1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Оценка функции почек (расчет клиренса креатинина) и печени обязательна для выбора дозы антикоагулянта. Источник: КР Фибрилляция и трепетание предсердий, 2020, раздел 2.5.1, стр. 21.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A9966CC" w14:textId="77777777" w:rsidR="00F81AE8" w:rsidRDefault="00F81AE8"/>
          <w:p w14:paraId="7A097261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Коагулограмма (МНО)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775DE03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определить исходное значение МНО для исключения нарушений свертывания перед началом терапии. Источник: КР Фибрилляция и трепетание предсердий, 2020, раздел 2.5.1, стр. 21.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FD2ECC8" w14:textId="77777777" w:rsidR="00F81AE8" w:rsidRDefault="00F81AE8"/>
          <w:p w14:paraId="39D2B0BD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Уровень ТТГ и свободного Т4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2D314B4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исключить нарушение функции щитовидной железы как возможную причину ФП. Источник: КР Фибрилляция и трепетание предсердий, 2020, раздел 1.2, стр. 14.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6CE399F" w14:textId="77777777" w:rsidR="00F81AE8" w:rsidRDefault="00F81AE8"/>
          <w:p w14:paraId="408568BF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5.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Ревматоидный фактор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9103503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Данное исследование не входит в стандартный перечень обследования при ФП без специфических показаний. Источник: КР Фибрилляция и трепетание предсердий, 2020, раздел 2.3, стр. 19.</w:t>
            </w:r>
          </w:p>
        </w:tc>
      </w:tr>
      <w:tr w:rsidR="00601E8A" w14:paraId="4642F9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0293C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AAC0AF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все необходимые исследования.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CAEC3E7" w14:textId="77777777" w:rsidR="00F81AE8" w:rsidRDefault="00F81AE8"/>
          <w:p w14:paraId="379E55F3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в 12 отведениях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0542DBC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ЭКГ является основным методом для подтверждения диагноза ФП. Источник: КР Фибрилляция и трепетание предсердий, 2020, раздел 2.4, стр. 19.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86B52B3" w14:textId="77777777" w:rsidR="00F81AE8" w:rsidRDefault="00F81AE8"/>
          <w:p w14:paraId="585068DB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Трансторакальная эхокардиография (ЭхоКГ)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FD36C82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Рекомендована всем пациентам с ФП для оценки структуры и функции сердца. Источник: КР Фибрилляция и трепетание предсердий, 2020, раздел 2.4, стр. 19.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CF66DA1" w14:textId="77777777" w:rsidR="00F81AE8" w:rsidRDefault="00F81AE8"/>
          <w:p w14:paraId="64D86804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Суточное мониторирование ЭКГ по Холтеру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D1B59F0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Рекомендовано для документирования пароксизмов ФП и оценки адекватности контроля ЧСС. Источник: КР Фибрилляция и трепетание предсердий, 2020, раздел 2.4, стр. 19.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D562905" w14:textId="77777777" w:rsidR="00F81AE8" w:rsidRDefault="00F81AE8"/>
          <w:p w14:paraId="6D70A70A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Эзофагогастродуоденоскопия (ЭФГДС)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5C51F00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Проведение ЭФГДС не является рутинным, но может быть рекомендовано при высоком риске кровотечений или наличии симптомов со стороны ЖКТ. Источник: КР Фибрилляция и трепетание предсердий, 2020, раздел 2.5.1, стр. 21.</w:t>
            </w:r>
          </w:p>
        </w:tc>
      </w:tr>
      <w:tr w:rsidR="00601E8A" w14:paraId="19A7C1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AB20C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0D2BA3" w14:textId="0C2F3874" w:rsidR="00F81AE8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</w:t>
            </w:r>
            <w:r w:rsidR="00601E8A">
              <w:rPr>
                <w:rFonts w:ascii="inter" w:eastAsia="inter" w:hAnsi="inter" w:cs="inter"/>
                <w:color w:val="000000"/>
                <w:sz w:val="17"/>
              </w:rPr>
              <w:t>– фибрилляция предсердий,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601E8A">
              <w:rPr>
                <w:rFonts w:ascii="inter" w:eastAsia="inter" w:hAnsi="inter" w:cs="inter"/>
                <w:color w:val="000000"/>
                <w:sz w:val="17"/>
              </w:rPr>
              <w:t xml:space="preserve">средняя </w:t>
            </w:r>
            <w:r>
              <w:rPr>
                <w:rFonts w:ascii="inter" w:eastAsia="inter" w:hAnsi="inter" w:cs="inter"/>
                <w:color w:val="000000"/>
                <w:sz w:val="17"/>
              </w:rPr>
              <w:t>ЧСС 1</w:t>
            </w:r>
            <w:r w:rsidR="00601E8A">
              <w:rPr>
                <w:rFonts w:ascii="inter" w:eastAsia="inter" w:hAnsi="inter" w:cs="inter"/>
                <w:color w:val="000000"/>
                <w:sz w:val="17"/>
              </w:rPr>
              <w:t>3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8 уд/мин. </w:t>
            </w:r>
            <w:r w:rsidR="00601E8A">
              <w:rPr>
                <w:rFonts w:ascii="inter" w:eastAsia="inter" w:hAnsi="inter" w:cs="inter"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Отсутствуют зубцы P, вместо них – волны фибрилляции (f). Интервалы R-R различной продолжительности. Комплексы QRS не </w:t>
            </w:r>
            <w:r w:rsidR="00601E8A">
              <w:rPr>
                <w:rFonts w:ascii="inter" w:eastAsia="inter" w:hAnsi="inter" w:cs="inter"/>
                <w:color w:val="000000"/>
                <w:sz w:val="17"/>
              </w:rPr>
              <w:t>расширены)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3A9A5268" w14:textId="77777777" w:rsidR="00673A6D" w:rsidRDefault="00673A6D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</w:p>
          <w:p w14:paraId="7052A75A" w14:textId="2F6B9596" w:rsidR="00673A6D" w:rsidRPr="00601E8A" w:rsidRDefault="00601E8A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  <w:lang w:val="en-US"/>
              </w:rPr>
            </w:pPr>
            <w:r w:rsidRPr="00601E8A">
              <w:rPr>
                <w:rFonts w:ascii="inter" w:eastAsia="inter" w:hAnsi="inter" w:cs="inter"/>
                <w:noProof/>
                <w:color w:val="000000"/>
                <w:sz w:val="17"/>
                <w:lang w:val="en-US"/>
              </w:rPr>
              <w:drawing>
                <wp:inline distT="0" distB="0" distL="0" distR="0" wp14:anchorId="4D566093" wp14:editId="2B266E1B">
                  <wp:extent cx="4631039" cy="2448948"/>
                  <wp:effectExtent l="0" t="0" r="5080" b="2540"/>
                  <wp:docPr id="19431079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1079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796" cy="2471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3D751" w14:textId="77777777" w:rsidR="006C724E" w:rsidRDefault="006C724E">
            <w:pPr>
              <w:spacing w:line="360" w:lineRule="auto"/>
            </w:pPr>
          </w:p>
          <w:p w14:paraId="7C4FC54F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Умеренное расширение левого предсердия (4,3 см). Фракция выброса левого желудочка – 58%. Гипертрофия миокарда левого желудочка (1,3 см).</w:t>
            </w:r>
          </w:p>
          <w:p w14:paraId="1B515147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135 г/л, тромбоциты 220х10^9/л. Креатинин 110 мкмоль/л (расчетный КК по Кокрофту-Голту – 55 мл/мин). ТТГ в норме.</w:t>
            </w:r>
          </w:p>
        </w:tc>
      </w:tr>
      <w:tr w:rsidR="00601E8A" w14:paraId="12B189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BFA122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9587C4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наиболее полный и верный диагноз.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886520D" w14:textId="77777777" w:rsidR="00F81AE8" w:rsidRDefault="00F81AE8"/>
          <w:p w14:paraId="5406B37C" w14:textId="1C2756B5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Пароксизмальная фибрилляция предсердий, тахисистолический вариант. CHA2DS2-VASc 4 балла. HAS-BLED 2 балла.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0207224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точно отражает форму ФП, частоту ритма и включает обязательную стратификацию рисков тромбоэмболий (CHA2DS2-VASc: АГ-1, Возраст 65-74-1, СД-1, Женский пол-1 = 4) и кровотечений (HAS-BLED: АГ-1, Возраст&gt;65-1=2). Источник: КР Фибрилляция и трепетание предсердий, 2020, разделы 1.4-1.5, 3.1.1.1, стр. 15-16, 22.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7C79D9B" w14:textId="77777777" w:rsidR="00F81AE8" w:rsidRDefault="00F81AE8"/>
          <w:p w14:paraId="5FF60492" w14:textId="3C2318A8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Фибрилляция предсердий неуточненная.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C1A36E4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неполный. На основании анамнеза можно и нужно уточнить форму ФП и оценить риски. Источник: КР Фибрилляция и трепетание предсердий, 2020, раздел 1.5, стр. 15-16.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4B8D193" w14:textId="77777777" w:rsidR="00F81AE8" w:rsidRDefault="00F81AE8"/>
          <w:p w14:paraId="114CBAEA" w14:textId="4008B5D3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Персистирующая фибрилляция предсердий.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7AB5390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пациентки приступы длятся менее 7 дней и купируются самостоятельно, что соответствует пароксизмальной форме. Источник: КР Фибрилляция и трепетание предсердий, 2020, раздел 1.5, стр. 16.</w:t>
            </w:r>
          </w:p>
        </w:tc>
      </w:tr>
      <w:tr w:rsidR="00601E8A" w14:paraId="1AF48E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FEDE7F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AA941E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верную тактику лечения.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E00FE8B" w14:textId="77777777" w:rsidR="00F81AE8" w:rsidRDefault="00F81AE8"/>
          <w:p w14:paraId="4731E473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пероральные антикоагулянты (например, апиксабан 5 мг 2 раза/сут), бета-адреноблокатор (например, бисопролол 5 мг/сут) для контроля ЧСС. Рассмотреть тактику «таблетка в кармане» для купирования приступов.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015F454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При CHA2DS2-VASc ≥3 у женщин показана постоянная антикоагулянтная терапия. ПОАК (апиксабан) предпочтительнее антагонистов витамина К. Бета-блокаторы являются препаратами выбора для контроля ЧСС. Тактика «таблетка в кармане» (например, пропафенон) может рассматриваться у пациентов без значимой структурной патологии сердца для самостоятельного купирования редких приступов. Источник: КР Фибрилляция и трепетание предсердий, 2020, разделы 3.1.1.1, 3.1.2.1.2, 3.1.2.2.1, стр. 23, 42, 47.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54B3194" w14:textId="77777777" w:rsidR="00F81AE8" w:rsidRDefault="00F81AE8"/>
          <w:p w14:paraId="70B9C64A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только ацетилсалициловую кислоту 100 мг/сут.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1F908AF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Антиагреганты не рекомендованы для профилактики инсульта у пациентов с ФП, так как их эффективность значительно уступает антикоагулянтам. Источник: КР Фибрилляция и трепетание предсердий, 2020, раздел 3.1.1.1, стр. 26.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9CEE887" w14:textId="77777777" w:rsidR="00F81AE8" w:rsidRDefault="00F81AE8"/>
          <w:p w14:paraId="41BB83C5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Рекомендовать немедленную катетерную аблацию.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1BAF8A7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Катетерная аблация может быть рассмотрена, но не как терапия первой линии в данном случае. Сначала пробуют медикаментозное лечение для контроля ритма/частоты. Источник: КР Фибрилляция и трепетание предсердий, 2020, раздел 3.2.1, стр. 55-56.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CE20194" w14:textId="77777777" w:rsidR="00F81AE8" w:rsidRDefault="00F81AE8"/>
          <w:p w14:paraId="55633540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Назначить амиодарон для удержания синусового ритма.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9FEB1B7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Амиодарон является высокоэффективным, но и токсичным препаратом. Его назначение оправдано при наличии сердечной недостаточности или неэффективности других, более безопасных антиаритмиков. Источник: КР Фибрилляция и трепетание предсердий, 2020, раздел 3.1.2.3.1, стр. 50-51.</w:t>
            </w:r>
          </w:p>
        </w:tc>
      </w:tr>
      <w:tr w:rsidR="00601E8A" w14:paraId="7B6F5E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124A7B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C01D09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все верные рекомендации по дальнейшему наблюдению.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826BFA1" w14:textId="77777777" w:rsidR="00F81AE8" w:rsidRDefault="00F81AE8"/>
          <w:p w14:paraId="319269C4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Регулярное наблюдение у кардиолога с повторной оценкой рисков по шкалам CHA2DS2-VASc и HAS-BLED при каждом визите.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8F05BB8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Динамическое наблюдение необходимо для коррекции терапии и оценки изменения рисков. Источник: КР Фибрилляция и трепетание предсердий, 2020, раздел 6.4, стр. 86.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7FB81AE" w14:textId="77777777" w:rsidR="00F81AE8" w:rsidRDefault="00F81AE8"/>
          <w:p w14:paraId="26AAAFE7" w14:textId="63E220E0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Ежегодный контроль функции почек (креатинин с расчетом КК) на фоне приема </w:t>
            </w:r>
            <w:r w:rsidR="004600EB">
              <w:rPr>
                <w:rFonts w:ascii="inter" w:eastAsia="inter" w:hAnsi="inter" w:cs="inter"/>
                <w:b/>
                <w:color w:val="000000"/>
                <w:sz w:val="17"/>
              </w:rPr>
              <w:t>пероральны</w:t>
            </w:r>
            <w:r w:rsidR="004600EB">
              <w:rPr>
                <w:rFonts w:ascii="inter" w:eastAsia="inter" w:hAnsi="inter" w:cs="inter"/>
                <w:b/>
                <w:color w:val="000000"/>
                <w:sz w:val="17"/>
              </w:rPr>
              <w:t>х</w:t>
            </w:r>
            <w:r w:rsidR="004600EB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антикоагулянт</w:t>
            </w:r>
            <w:r w:rsidR="004600EB">
              <w:rPr>
                <w:rFonts w:ascii="inter" w:eastAsia="inter" w:hAnsi="inter" w:cs="inter"/>
                <w:b/>
                <w:color w:val="000000"/>
                <w:sz w:val="17"/>
              </w:rPr>
              <w:t>ов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D2AF387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пациентов, получающих ПОАК, требуется регулярный контроль функции почек для своевременной коррекции дозы. Источник: КР Фибрилляция и трепетание предсердий, 2020, Таблица П12, стр. 175.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3CD6E3D" w14:textId="77777777" w:rsidR="00F81AE8" w:rsidRDefault="00F81AE8"/>
          <w:p w14:paraId="2B0AFF17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Проведение обучающих бесед с пациенткой о важности постоянного приема антикоагулянтов.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FE8E29B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Повышение приверженности к терапии является ключевым фактором успеха в профилактике инсульта. Источник: КР Фибрилляция и трепетание предсердий, 2020, раздел 6.4, стр. 86.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44A3891" w14:textId="77777777" w:rsidR="00F81AE8" w:rsidRDefault="00F81AE8"/>
          <w:p w14:paraId="2E68C780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Отменить антикоагулянты через 3 месяца, если приступы ФП прекратятся.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4BA5584" w14:textId="77777777" w:rsidR="00F81AE8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601E8A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Решение о продолжении антикоагулянтной терапии основывается на риске инсульта (шкала CHA2DS2-VASc), а не на наличии или отсутствии приступов. При высоком риске терапия назначается пожизненно. Источник: КР Фибрилляция и трепетание предсердий, 2020, раздел 3.2.5, стр. 65.</w:t>
            </w:r>
          </w:p>
        </w:tc>
      </w:tr>
    </w:tbl>
    <w:p w14:paraId="7A8A3602" w14:textId="77777777" w:rsidR="00F81AE8" w:rsidRDefault="00F81AE8"/>
    <w:p w14:paraId="2346EA2F" w14:textId="77777777" w:rsidR="00F81AE8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7292BF80" w14:textId="77777777" w:rsidR="00F81AE8" w:rsidRDefault="00C3578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C950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C974B6" w14:textId="4E02C670" w:rsidR="00F81AE8" w:rsidRDefault="00000000">
      <w:pPr>
        <w:numPr>
          <w:ilvl w:val="0"/>
          <w:numId w:val="2"/>
        </w:numPr>
        <w:spacing w:after="210" w:line="360" w:lineRule="auto"/>
      </w:pPr>
      <w:bookmarkStart w:id="0" w:name="fn1"/>
      <w:bookmarkEnd w:id="0"/>
      <w:r>
        <w:rPr>
          <w:rFonts w:ascii="inter" w:eastAsia="inter" w:hAnsi="inter" w:cs="inter"/>
          <w:color w:val="000000"/>
          <w:sz w:val="18"/>
        </w:rPr>
        <w:t xml:space="preserve">Fibrilliatsiia-predserdii-2020--1.pdf   </w:t>
      </w:r>
    </w:p>
    <w:sectPr w:rsidR="00F81AE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41C"/>
    <w:multiLevelType w:val="hybridMultilevel"/>
    <w:tmpl w:val="871E037E"/>
    <w:lvl w:ilvl="0" w:tplc="6486E464">
      <w:numFmt w:val="decimal"/>
      <w:lvlText w:val=""/>
      <w:lvlJc w:val="left"/>
    </w:lvl>
    <w:lvl w:ilvl="1" w:tplc="5DA88BD0">
      <w:numFmt w:val="decimal"/>
      <w:lvlText w:val=""/>
      <w:lvlJc w:val="left"/>
    </w:lvl>
    <w:lvl w:ilvl="2" w:tplc="0E867910">
      <w:numFmt w:val="decimal"/>
      <w:lvlText w:val=""/>
      <w:lvlJc w:val="left"/>
    </w:lvl>
    <w:lvl w:ilvl="3" w:tplc="E53A6A76">
      <w:numFmt w:val="decimal"/>
      <w:lvlText w:val=""/>
      <w:lvlJc w:val="left"/>
    </w:lvl>
    <w:lvl w:ilvl="4" w:tplc="C2A834BC">
      <w:numFmt w:val="decimal"/>
      <w:lvlText w:val=""/>
      <w:lvlJc w:val="left"/>
    </w:lvl>
    <w:lvl w:ilvl="5" w:tplc="621A0480">
      <w:numFmt w:val="decimal"/>
      <w:lvlText w:val=""/>
      <w:lvlJc w:val="left"/>
    </w:lvl>
    <w:lvl w:ilvl="6" w:tplc="E88030AA">
      <w:numFmt w:val="decimal"/>
      <w:lvlText w:val=""/>
      <w:lvlJc w:val="left"/>
    </w:lvl>
    <w:lvl w:ilvl="7" w:tplc="58BE0C9E">
      <w:numFmt w:val="decimal"/>
      <w:lvlText w:val=""/>
      <w:lvlJc w:val="left"/>
    </w:lvl>
    <w:lvl w:ilvl="8" w:tplc="5AF2893E">
      <w:numFmt w:val="decimal"/>
      <w:lvlText w:val=""/>
      <w:lvlJc w:val="left"/>
    </w:lvl>
  </w:abstractNum>
  <w:abstractNum w:abstractNumId="1" w15:restartNumberingAfterBreak="0">
    <w:nsid w:val="500E6D53"/>
    <w:multiLevelType w:val="hybridMultilevel"/>
    <w:tmpl w:val="8F38DA2C"/>
    <w:lvl w:ilvl="0" w:tplc="7084DA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49E33A0">
      <w:numFmt w:val="decimal"/>
      <w:lvlText w:val=""/>
      <w:lvlJc w:val="left"/>
    </w:lvl>
    <w:lvl w:ilvl="2" w:tplc="12382F86">
      <w:numFmt w:val="decimal"/>
      <w:lvlText w:val=""/>
      <w:lvlJc w:val="left"/>
    </w:lvl>
    <w:lvl w:ilvl="3" w:tplc="766A5DF8">
      <w:numFmt w:val="decimal"/>
      <w:lvlText w:val=""/>
      <w:lvlJc w:val="left"/>
    </w:lvl>
    <w:lvl w:ilvl="4" w:tplc="572E0ED4">
      <w:numFmt w:val="decimal"/>
      <w:lvlText w:val=""/>
      <w:lvlJc w:val="left"/>
    </w:lvl>
    <w:lvl w:ilvl="5" w:tplc="398AE318">
      <w:numFmt w:val="decimal"/>
      <w:lvlText w:val=""/>
      <w:lvlJc w:val="left"/>
    </w:lvl>
    <w:lvl w:ilvl="6" w:tplc="BAEC92AE">
      <w:numFmt w:val="decimal"/>
      <w:lvlText w:val=""/>
      <w:lvlJc w:val="left"/>
    </w:lvl>
    <w:lvl w:ilvl="7" w:tplc="942CF8A6">
      <w:numFmt w:val="decimal"/>
      <w:lvlText w:val=""/>
      <w:lvlJc w:val="left"/>
    </w:lvl>
    <w:lvl w:ilvl="8" w:tplc="9EFC9668">
      <w:numFmt w:val="decimal"/>
      <w:lvlText w:val=""/>
      <w:lvlJc w:val="left"/>
    </w:lvl>
  </w:abstractNum>
  <w:num w:numId="1" w16cid:durableId="962535762">
    <w:abstractNumId w:val="0"/>
  </w:num>
  <w:num w:numId="2" w16cid:durableId="2051953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AE8"/>
    <w:rsid w:val="00167D76"/>
    <w:rsid w:val="001D70FA"/>
    <w:rsid w:val="004600EB"/>
    <w:rsid w:val="00601E8A"/>
    <w:rsid w:val="00673A6D"/>
    <w:rsid w:val="006C724E"/>
    <w:rsid w:val="0070794F"/>
    <w:rsid w:val="00B54C37"/>
    <w:rsid w:val="00C3578A"/>
    <w:rsid w:val="00DE203B"/>
    <w:rsid w:val="00EA2DBE"/>
    <w:rsid w:val="00F8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DC47274"/>
  <w15:docId w15:val="{F254C863-180F-7D48-A3D8-2C785CC3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1426</Words>
  <Characters>8131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4</cp:revision>
  <dcterms:created xsi:type="dcterms:W3CDTF">2025-08-15T13:02:00Z</dcterms:created>
  <dcterms:modified xsi:type="dcterms:W3CDTF">2026-01-14T12:05:00Z</dcterms:modified>
</cp:coreProperties>
</file>